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2599D336" w:rsidR="00041824" w:rsidRPr="00A04FC7" w:rsidRDefault="00041824" w:rsidP="00B93C48">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6B5589">
        <w:rPr>
          <w:rFonts w:ascii="Arial" w:eastAsia="等线" w:hAnsi="Arial" w:cs="Times New Roman"/>
          <w:b/>
          <w:noProof/>
          <w:kern w:val="0"/>
          <w:sz w:val="24"/>
          <w:szCs w:val="20"/>
          <w:lang w:val="en-GB" w:eastAsia="en-US"/>
        </w:rPr>
        <w:fldChar w:fldCharType="begin"/>
      </w:r>
      <w:r w:rsidRPr="006B5589">
        <w:rPr>
          <w:rFonts w:ascii="Arial" w:eastAsia="等线" w:hAnsi="Arial" w:cs="Times New Roman"/>
          <w:b/>
          <w:noProof/>
          <w:kern w:val="0"/>
          <w:sz w:val="24"/>
          <w:szCs w:val="20"/>
          <w:lang w:val="en-GB" w:eastAsia="en-US"/>
        </w:rPr>
        <w:instrText xml:space="preserve"> DOCPROPERTY  TSG/WGRef  \* MERGEFORMAT </w:instrText>
      </w:r>
      <w:r w:rsidRPr="006B5589">
        <w:rPr>
          <w:rFonts w:ascii="Arial" w:eastAsia="等线" w:hAnsi="Arial" w:cs="Times New Roman"/>
          <w:b/>
          <w:noProof/>
          <w:kern w:val="0"/>
          <w:sz w:val="24"/>
          <w:szCs w:val="20"/>
          <w:lang w:val="en-GB" w:eastAsia="en-US"/>
        </w:rPr>
        <w:fldChar w:fldCharType="separate"/>
      </w:r>
      <w:r w:rsidRPr="006B5589">
        <w:rPr>
          <w:rFonts w:ascii="Arial" w:eastAsia="等线" w:hAnsi="Arial" w:cs="Times New Roman"/>
          <w:b/>
          <w:noProof/>
          <w:kern w:val="0"/>
          <w:sz w:val="24"/>
          <w:szCs w:val="20"/>
          <w:lang w:val="en-GB" w:eastAsia="en-US"/>
        </w:rPr>
        <w:t>RAN4</w:t>
      </w:r>
      <w:r w:rsidRPr="006B5589">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4C1924">
        <w:rPr>
          <w:rFonts w:ascii="Arial" w:eastAsia="等线" w:hAnsi="Arial" w:cs="Times New Roman"/>
          <w:b/>
          <w:noProof/>
          <w:kern w:val="0"/>
          <w:sz w:val="24"/>
          <w:szCs w:val="20"/>
          <w:lang w:val="en-GB" w:eastAsia="en-US"/>
        </w:rPr>
        <w:t>7</w:t>
      </w:r>
      <w:r w:rsidRPr="00041824">
        <w:rPr>
          <w:rFonts w:ascii="Arial" w:eastAsia="等线" w:hAnsi="Arial" w:cs="Times New Roman"/>
          <w:b/>
          <w:i/>
          <w:noProof/>
          <w:kern w:val="0"/>
          <w:sz w:val="28"/>
          <w:szCs w:val="20"/>
          <w:lang w:val="en-GB" w:eastAsia="en-US"/>
        </w:rPr>
        <w:tab/>
      </w:r>
      <w:r w:rsidR="00806E2B" w:rsidRPr="00322584">
        <w:rPr>
          <w:rFonts w:ascii="Arial" w:eastAsia="等线" w:hAnsi="Arial" w:cs="Times New Roman"/>
          <w:b/>
          <w:noProof/>
          <w:kern w:val="0"/>
          <w:sz w:val="24"/>
          <w:szCs w:val="20"/>
          <w:lang w:val="en-GB" w:eastAsia="en-US"/>
        </w:rPr>
        <w:t>R4-</w:t>
      </w:r>
      <w:r w:rsidR="00044DAC" w:rsidRPr="00322584">
        <w:rPr>
          <w:rFonts w:ascii="Arial" w:eastAsia="等线" w:hAnsi="Arial" w:cs="Times New Roman"/>
          <w:b/>
          <w:noProof/>
          <w:kern w:val="0"/>
          <w:sz w:val="24"/>
          <w:szCs w:val="20"/>
          <w:lang w:val="en-GB" w:eastAsia="en-US"/>
        </w:rPr>
        <w:t>25</w:t>
      </w:r>
      <w:r w:rsidR="003B689D" w:rsidRPr="00322584">
        <w:rPr>
          <w:rFonts w:ascii="Arial" w:eastAsia="等线" w:hAnsi="Arial" w:cs="Times New Roman"/>
          <w:b/>
          <w:noProof/>
          <w:kern w:val="0"/>
          <w:sz w:val="24"/>
          <w:szCs w:val="20"/>
          <w:lang w:val="en-GB" w:eastAsia="en-US"/>
        </w:rPr>
        <w:t>20740</w:t>
      </w:r>
    </w:p>
    <w:bookmarkEnd w:id="0"/>
    <w:p w14:paraId="4FEA679E" w14:textId="77777777" w:rsidR="004C1924" w:rsidRPr="004C1924" w:rsidRDefault="004C1924" w:rsidP="004C1924">
      <w:pPr>
        <w:pStyle w:val="a3"/>
        <w:tabs>
          <w:tab w:val="right" w:pos="9781"/>
          <w:tab w:val="right" w:pos="13323"/>
        </w:tabs>
        <w:spacing w:before="60" w:after="60"/>
        <w:outlineLvl w:val="0"/>
        <w:rPr>
          <w:rFonts w:ascii="Arial" w:eastAsia="等线" w:hAnsi="Arial" w:cs="Times New Roman"/>
          <w:b/>
          <w:noProof/>
          <w:kern w:val="0"/>
          <w:sz w:val="24"/>
          <w:szCs w:val="20"/>
          <w:lang w:val="en-GB" w:eastAsia="en-US"/>
        </w:rPr>
      </w:pPr>
      <w:r w:rsidRPr="004C1924">
        <w:rPr>
          <w:rFonts w:ascii="Arial" w:eastAsia="等线" w:hAnsi="Arial" w:cs="Times New Roman"/>
          <w:b/>
          <w:noProof/>
          <w:kern w:val="0"/>
          <w:sz w:val="24"/>
          <w:szCs w:val="20"/>
          <w:lang w:val="en-GB" w:eastAsia="en-US"/>
        </w:rPr>
        <w:t>Dallas, US, 17th – 21th Octobor, 2025</w:t>
      </w:r>
    </w:p>
    <w:p w14:paraId="3729DFA7" w14:textId="4EAC34CA" w:rsidR="00041824" w:rsidRPr="00041824" w:rsidRDefault="00041824" w:rsidP="00B93C4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8F13FA" w:rsidRPr="00C42E2B">
        <w:rPr>
          <w:rFonts w:ascii="Arial" w:eastAsia="等线" w:hAnsi="Arial" w:cs="Arial"/>
          <w:b/>
          <w:kern w:val="0"/>
          <w:sz w:val="22"/>
          <w:szCs w:val="20"/>
          <w:lang w:val="pt-BR"/>
        </w:rPr>
        <w:t>8.</w:t>
      </w:r>
      <w:r w:rsidR="00660DE0">
        <w:rPr>
          <w:rFonts w:ascii="Arial" w:eastAsia="等线" w:hAnsi="Arial" w:cs="Arial"/>
          <w:b/>
          <w:kern w:val="0"/>
          <w:sz w:val="22"/>
          <w:szCs w:val="20"/>
          <w:lang w:val="pt-BR"/>
        </w:rPr>
        <w:t>5</w:t>
      </w:r>
    </w:p>
    <w:p w14:paraId="5C75D079"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7CDAD8E"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5" w:name="OLE_LINK8"/>
      <w:r w:rsidR="00A24073" w:rsidRPr="00A24073">
        <w:rPr>
          <w:rFonts w:ascii="Arial" w:eastAsia="MS Mincho" w:hAnsi="Arial" w:cs="Arial"/>
          <w:b/>
          <w:kern w:val="0"/>
          <w:sz w:val="22"/>
          <w:szCs w:val="20"/>
          <w:lang w:val="pt-BR" w:eastAsia="en-US"/>
        </w:rPr>
        <w:t xml:space="preserve">Discussion on </w:t>
      </w:r>
      <w:bookmarkEnd w:id="5"/>
      <w:r w:rsidR="00C00EAD">
        <w:rPr>
          <w:rFonts w:ascii="Arial" w:eastAsia="MS Mincho" w:hAnsi="Arial" w:cs="Arial"/>
          <w:b/>
          <w:kern w:val="0"/>
          <w:sz w:val="22"/>
          <w:szCs w:val="20"/>
          <w:lang w:val="pt-BR" w:eastAsia="en-US"/>
        </w:rPr>
        <w:t xml:space="preserve">6G </w:t>
      </w:r>
      <w:r w:rsidR="00FA1BA3">
        <w:rPr>
          <w:rFonts w:ascii="Arial" w:eastAsia="MS Mincho" w:hAnsi="Arial" w:cs="Arial"/>
          <w:b/>
          <w:kern w:val="0"/>
          <w:sz w:val="22"/>
          <w:szCs w:val="20"/>
          <w:lang w:val="pt-BR" w:eastAsia="en-US"/>
        </w:rPr>
        <w:t>spectrum</w:t>
      </w:r>
    </w:p>
    <w:p w14:paraId="557C17B7"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9F2B41">
        <w:rPr>
          <w:sz w:val="36"/>
          <w:szCs w:val="36"/>
        </w:rPr>
        <w:t>Introduction</w:t>
      </w:r>
    </w:p>
    <w:p w14:paraId="4FA2EDEC" w14:textId="784A757E" w:rsidR="00A84D4D" w:rsidRPr="00F01A66" w:rsidRDefault="00E83D1D" w:rsidP="00B93C48">
      <w:pPr>
        <w:widowControl/>
        <w:snapToGrid w:val="0"/>
        <w:spacing w:after="120"/>
        <w:rPr>
          <w:rFonts w:ascii="Times New Roman" w:eastAsia="等线" w:hAnsi="Times New Roman" w:cs="Times New Roman"/>
          <w:kern w:val="0"/>
          <w:sz w:val="20"/>
          <w:szCs w:val="21"/>
          <w:lang w:val="en-GB"/>
        </w:rPr>
      </w:pPr>
      <w:r w:rsidRPr="00F01A66">
        <w:rPr>
          <w:rFonts w:ascii="Times New Roman" w:eastAsia="等线" w:hAnsi="Times New Roman" w:cs="Times New Roman"/>
          <w:kern w:val="0"/>
          <w:sz w:val="20"/>
          <w:szCs w:val="21"/>
          <w:lang w:val="en-GB"/>
        </w:rPr>
        <w:t xml:space="preserve">In this paper, </w:t>
      </w:r>
      <w:r w:rsidR="005B3B93" w:rsidRPr="00F01A66">
        <w:rPr>
          <w:rFonts w:ascii="Times New Roman" w:eastAsia="等线" w:hAnsi="Times New Roman" w:cs="Times New Roman"/>
          <w:kern w:val="0"/>
          <w:sz w:val="20"/>
          <w:szCs w:val="21"/>
          <w:lang w:val="en-GB"/>
        </w:rPr>
        <w:t>we</w:t>
      </w:r>
      <w:r w:rsidRPr="00F01A66">
        <w:rPr>
          <w:rFonts w:ascii="Times New Roman" w:eastAsia="等线" w:hAnsi="Times New Roman" w:cs="Times New Roman"/>
          <w:kern w:val="0"/>
          <w:sz w:val="20"/>
          <w:szCs w:val="21"/>
          <w:lang w:val="en-GB"/>
        </w:rPr>
        <w:t xml:space="preserve"> </w:t>
      </w:r>
      <w:r w:rsidR="00374FC6" w:rsidRPr="00F01A66">
        <w:rPr>
          <w:rFonts w:ascii="Times New Roman" w:eastAsia="等线" w:hAnsi="Times New Roman" w:cs="Times New Roman"/>
          <w:kern w:val="0"/>
          <w:sz w:val="20"/>
          <w:szCs w:val="21"/>
          <w:lang w:val="en-GB"/>
        </w:rPr>
        <w:t>discuss the spectrum related topic</w:t>
      </w:r>
      <w:r w:rsidR="00AF703C" w:rsidRPr="00F01A66">
        <w:rPr>
          <w:rFonts w:ascii="Times New Roman" w:eastAsia="等线" w:hAnsi="Times New Roman" w:cs="Times New Roman"/>
          <w:kern w:val="0"/>
          <w:sz w:val="20"/>
          <w:szCs w:val="21"/>
          <w:lang w:val="en-GB"/>
        </w:rPr>
        <w:t>s</w:t>
      </w:r>
      <w:r w:rsidR="00374FC6" w:rsidRPr="00F01A66">
        <w:rPr>
          <w:rFonts w:ascii="Times New Roman" w:eastAsia="等线" w:hAnsi="Times New Roman" w:cs="Times New Roman"/>
          <w:kern w:val="0"/>
          <w:sz w:val="20"/>
          <w:szCs w:val="21"/>
          <w:lang w:val="en-GB"/>
        </w:rPr>
        <w:t xml:space="preserve"> </w:t>
      </w:r>
      <w:r w:rsidR="00BE505F">
        <w:rPr>
          <w:rFonts w:ascii="Times New Roman" w:eastAsia="等线" w:hAnsi="Times New Roman" w:cs="Times New Roman"/>
          <w:kern w:val="0"/>
          <w:sz w:val="20"/>
          <w:szCs w:val="21"/>
          <w:lang w:val="en-GB"/>
        </w:rPr>
        <w:t xml:space="preserve">based on WF [1], </w:t>
      </w:r>
      <w:r w:rsidR="00374FC6" w:rsidRPr="00F01A66">
        <w:rPr>
          <w:rFonts w:ascii="Times New Roman" w:eastAsia="等线" w:hAnsi="Times New Roman" w:cs="Times New Roman"/>
          <w:kern w:val="0"/>
          <w:sz w:val="20"/>
          <w:szCs w:val="21"/>
          <w:lang w:val="en-GB"/>
        </w:rPr>
        <w:t>which includ</w:t>
      </w:r>
      <w:r w:rsidR="007B7F77" w:rsidRPr="00F01A66">
        <w:rPr>
          <w:rFonts w:ascii="Times New Roman" w:eastAsia="等线" w:hAnsi="Times New Roman" w:cs="Times New Roman"/>
          <w:kern w:val="0"/>
          <w:sz w:val="20"/>
          <w:szCs w:val="21"/>
          <w:lang w:val="en-GB"/>
        </w:rPr>
        <w:t>e</w:t>
      </w:r>
      <w:r w:rsidR="00374FC6" w:rsidRPr="00F01A66">
        <w:rPr>
          <w:rFonts w:ascii="Times New Roman" w:eastAsia="等线" w:hAnsi="Times New Roman" w:cs="Times New Roman"/>
          <w:kern w:val="0"/>
          <w:sz w:val="20"/>
          <w:szCs w:val="21"/>
          <w:lang w:val="en-GB"/>
        </w:rPr>
        <w:t xml:space="preserve"> </w:t>
      </w:r>
      <w:r w:rsidR="00AF703C" w:rsidRPr="00F01A66">
        <w:rPr>
          <w:rFonts w:ascii="Times New Roman" w:eastAsia="等线" w:hAnsi="Times New Roman" w:cs="Times New Roman"/>
          <w:kern w:val="0"/>
          <w:sz w:val="20"/>
          <w:szCs w:val="21"/>
          <w:lang w:val="en-GB"/>
        </w:rPr>
        <w:t xml:space="preserve">issues about band/band combination definition and simplification, </w:t>
      </w:r>
      <w:r w:rsidR="0060233B">
        <w:rPr>
          <w:rFonts w:ascii="Times New Roman" w:eastAsia="等线" w:hAnsi="Times New Roman" w:cs="Times New Roman"/>
          <w:kern w:val="0"/>
          <w:sz w:val="20"/>
          <w:szCs w:val="21"/>
          <w:lang w:val="en-GB"/>
        </w:rPr>
        <w:t>and related requirements simplification schemes</w:t>
      </w:r>
      <w:r w:rsidRPr="00F01A66">
        <w:rPr>
          <w:rFonts w:ascii="Times New Roman" w:eastAsia="等线" w:hAnsi="Times New Roman" w:cs="Times New Roman"/>
          <w:kern w:val="0"/>
          <w:sz w:val="20"/>
          <w:szCs w:val="21"/>
          <w:lang w:val="en-GB"/>
        </w:rPr>
        <w:t>.</w:t>
      </w:r>
    </w:p>
    <w:p w14:paraId="1FA9D0A6" w14:textId="09D29F59" w:rsidR="00B7031E" w:rsidRPr="00BC298B" w:rsidRDefault="004E3D77" w:rsidP="00B93C48">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Pr>
          <w:sz w:val="36"/>
          <w:szCs w:val="36"/>
        </w:rPr>
        <w:t>D</w:t>
      </w:r>
      <w:r>
        <w:rPr>
          <w:rFonts w:hint="eastAsia"/>
          <w:sz w:val="36"/>
          <w:szCs w:val="36"/>
        </w:rPr>
        <w:t>iscuss</w:t>
      </w:r>
      <w:r w:rsidRPr="00BC298B">
        <w:rPr>
          <w:rFonts w:hint="eastAsia"/>
          <w:sz w:val="36"/>
          <w:szCs w:val="36"/>
        </w:rPr>
        <w:t>ion</w:t>
      </w:r>
      <w:bookmarkEnd w:id="3"/>
      <w:bookmarkEnd w:id="8"/>
    </w:p>
    <w:p w14:paraId="14060CBB" w14:textId="180E09CE" w:rsidR="00BA0384" w:rsidRDefault="00BA0384" w:rsidP="00B93C48">
      <w:pPr>
        <w:pStyle w:val="afb"/>
        <w:spacing w:before="180" w:after="180"/>
        <w:ind w:left="0"/>
        <w:contextualSpacing w:val="0"/>
        <w:outlineLvl w:val="1"/>
        <w:rPr>
          <w:rFonts w:eastAsia="等线" w:cs="Arial"/>
          <w:sz w:val="24"/>
          <w:szCs w:val="21"/>
          <w:lang w:val="en-GB" w:eastAsia="zh-CN"/>
        </w:rPr>
      </w:pPr>
      <w:r w:rsidRPr="00BA0384">
        <w:rPr>
          <w:rFonts w:eastAsia="等线" w:cs="Arial"/>
          <w:sz w:val="24"/>
          <w:szCs w:val="21"/>
          <w:lang w:val="en-GB" w:eastAsia="zh-CN"/>
        </w:rPr>
        <w:t>2.</w:t>
      </w:r>
      <w:r w:rsidR="002A053E">
        <w:rPr>
          <w:rFonts w:eastAsia="等线" w:cs="Arial"/>
          <w:sz w:val="24"/>
          <w:szCs w:val="21"/>
          <w:lang w:val="en-GB" w:eastAsia="zh-CN"/>
        </w:rPr>
        <w:t>1</w:t>
      </w:r>
      <w:r w:rsidRPr="00BA0384">
        <w:rPr>
          <w:rFonts w:eastAsia="等线" w:cs="Arial"/>
          <w:sz w:val="24"/>
          <w:szCs w:val="21"/>
          <w:lang w:val="en-GB" w:eastAsia="zh-CN"/>
        </w:rPr>
        <w:t xml:space="preserve"> </w:t>
      </w:r>
      <w:r w:rsidR="00ED437F">
        <w:rPr>
          <w:rFonts w:eastAsia="等线" w:cs="Arial"/>
          <w:sz w:val="24"/>
          <w:szCs w:val="21"/>
          <w:lang w:val="en-GB" w:eastAsia="zh-CN"/>
        </w:rPr>
        <w:t>B</w:t>
      </w:r>
      <w:r w:rsidRPr="00BA0384">
        <w:rPr>
          <w:rFonts w:eastAsia="等线" w:cs="Arial"/>
          <w:sz w:val="24"/>
          <w:szCs w:val="21"/>
          <w:lang w:val="en-GB" w:eastAsia="zh-CN"/>
        </w:rPr>
        <w:t>and/</w:t>
      </w:r>
      <w:r w:rsidR="00A976C7">
        <w:rPr>
          <w:rFonts w:eastAsia="等线" w:cs="Arial"/>
          <w:sz w:val="24"/>
          <w:szCs w:val="21"/>
          <w:lang w:val="en-GB" w:eastAsia="zh-CN"/>
        </w:rPr>
        <w:t>B</w:t>
      </w:r>
      <w:r w:rsidRPr="00BA0384">
        <w:rPr>
          <w:rFonts w:eastAsia="等线" w:cs="Arial"/>
          <w:sz w:val="24"/>
          <w:szCs w:val="21"/>
          <w:lang w:val="en-GB" w:eastAsia="zh-CN"/>
        </w:rPr>
        <w:t>and combination definition and simplification</w:t>
      </w:r>
    </w:p>
    <w:p w14:paraId="6FAA9286" w14:textId="77777777" w:rsidR="00672A19" w:rsidRPr="00DE4272" w:rsidRDefault="00672A19" w:rsidP="00B93C48">
      <w:pPr>
        <w:pStyle w:val="afb"/>
        <w:spacing w:after="120"/>
        <w:ind w:left="0"/>
        <w:contextualSpacing w:val="0"/>
        <w:outlineLvl w:val="2"/>
        <w:rPr>
          <w:rFonts w:ascii="Times New Roman" w:eastAsia="等线" w:hAnsi="Times New Roman"/>
          <w:b/>
          <w:sz w:val="21"/>
          <w:szCs w:val="21"/>
          <w:u w:val="single"/>
          <w:lang w:val="en-GB" w:eastAsia="zh-CN"/>
        </w:rPr>
      </w:pPr>
      <w:r>
        <w:rPr>
          <w:rFonts w:ascii="Times New Roman" w:eastAsia="等线" w:hAnsi="Times New Roman"/>
          <w:b/>
          <w:sz w:val="21"/>
          <w:szCs w:val="21"/>
          <w:u w:val="single"/>
          <w:lang w:val="en-GB" w:eastAsia="zh-CN"/>
        </w:rPr>
        <w:t xml:space="preserve">Background &amp; </w:t>
      </w:r>
      <w:r w:rsidRPr="00DE4272">
        <w:rPr>
          <w:rFonts w:ascii="Times New Roman" w:eastAsia="等线" w:hAnsi="Times New Roman"/>
          <w:b/>
          <w:sz w:val="21"/>
          <w:szCs w:val="21"/>
          <w:u w:val="single"/>
          <w:lang w:val="en-GB" w:eastAsia="zh-CN"/>
        </w:rPr>
        <w:t>M</w:t>
      </w:r>
      <w:r w:rsidRPr="00DE4272">
        <w:rPr>
          <w:rFonts w:ascii="Times New Roman" w:eastAsia="等线" w:hAnsi="Times New Roman" w:hint="eastAsia"/>
          <w:b/>
          <w:sz w:val="21"/>
          <w:szCs w:val="21"/>
          <w:u w:val="single"/>
          <w:lang w:val="en-GB" w:eastAsia="zh-CN"/>
        </w:rPr>
        <w:t>otivation</w:t>
      </w:r>
    </w:p>
    <w:p w14:paraId="7DC41523" w14:textId="26A7F21B" w:rsidR="00672A19" w:rsidRPr="00F01A66" w:rsidRDefault="00672A19" w:rsidP="00B93C48">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For different frequency ranges, based on operator requirements a large number of bands and band combinations have been defined up to 5G. However, practical implementation is constrained by hardware complexity. 6G will introduce even more spectrum resources, leading to more complex new CA (Carrier Aggregation) combinations. Consequently, the number of test cases that need to be defined by RAN5 will increase considerably.</w:t>
      </w:r>
    </w:p>
    <w:p w14:paraId="666BE6A9" w14:textId="77777777" w:rsidR="00672A19" w:rsidRPr="00F01A66" w:rsidRDefault="00672A19" w:rsidP="00B93C48">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The implementation of CA combinations composed of adjacent frequency bands often requires complex combiner designs, which introduce high insertion loss at the front-end, sacrificing output power and sensitivity. Adjacent bands also impose high requirements on filter design and antenna isolation, increasing implementation costs. Therefore, simplifying CA combinations, particularly by phasing out those that are difficult to implement and offer limited benefits, has become a common aspiration for many terminal vendors.</w:t>
      </w:r>
    </w:p>
    <w:p w14:paraId="547CC07A" w14:textId="77777777" w:rsidR="00672A19" w:rsidRPr="00F01A66" w:rsidRDefault="00672A19" w:rsidP="00B93C48">
      <w:pPr>
        <w:pStyle w:val="afb"/>
        <w:spacing w:before="120" w:after="120"/>
        <w:ind w:left="0"/>
        <w:contextualSpacing w:val="0"/>
        <w:jc w:val="both"/>
        <w:rPr>
          <w:rFonts w:ascii="Times New Roman" w:eastAsia="等线" w:hAnsi="Times New Roman"/>
          <w:sz w:val="20"/>
          <w:szCs w:val="21"/>
          <w:lang w:val="en-GB" w:eastAsia="zh-CN"/>
        </w:rPr>
      </w:pPr>
      <w:r w:rsidRPr="00DC09D0">
        <w:rPr>
          <w:rFonts w:ascii="Times New Roman" w:eastAsia="等线" w:hAnsi="Times New Roman"/>
          <w:sz w:val="20"/>
          <w:szCs w:val="21"/>
          <w:lang w:val="en-GB" w:eastAsia="zh-CN"/>
        </w:rPr>
        <w:t>By categorizing and simplifying bands and band combinations, and retaining those with high cost-effectiveness and significant implementation gains, we can greatly improve the utilization rate of CA combinations, reduce the cost of defining RAN5 test cases, and better optimize the 6G spec. As is well known, during the 5G NR stage, chip vendors have already begun attempting to group the bands defined by 3GPP and design based on these groups to simplify the architecture. For</w:t>
      </w:r>
      <w:r w:rsidRPr="00F01A66">
        <w:rPr>
          <w:rFonts w:ascii="Times New Roman" w:eastAsia="等线" w:hAnsi="Times New Roman"/>
          <w:sz w:val="20"/>
          <w:szCs w:val="21"/>
          <w:lang w:val="en-GB" w:eastAsia="zh-CN"/>
        </w:rPr>
        <w:t xml:space="preserve"> instance, the design of PAs, LNAs, and transceiver ports already considers a per-group granularity.</w:t>
      </w:r>
    </w:p>
    <w:p w14:paraId="50F0F56A" w14:textId="77777777" w:rsidR="00672A19" w:rsidRPr="00F01A66" w:rsidRDefault="00672A19" w:rsidP="00B93C48">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Thus, initiating discussions on this topic in the early stages of 6G can provide crucial design direction for relevant chip and device vendors earlier in the process. This allows for earlier research into chipset upgrades and minimization of RF chains, ultimately reducing costs.</w:t>
      </w:r>
    </w:p>
    <w:p w14:paraId="4703CF54" w14:textId="6C7EBF78" w:rsidR="00672A19" w:rsidRPr="00F01A66" w:rsidRDefault="00672A19" w:rsidP="00B93C48">
      <w:pPr>
        <w:pStyle w:val="afb"/>
        <w:spacing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Observation </w:t>
      </w:r>
      <w:r w:rsidR="00677E42">
        <w:rPr>
          <w:rFonts w:ascii="Times New Roman" w:eastAsia="等线" w:hAnsi="Times New Roman"/>
          <w:b/>
          <w:sz w:val="20"/>
          <w:szCs w:val="21"/>
          <w:lang w:val="en-GB" w:eastAsia="zh-CN"/>
        </w:rPr>
        <w:t>1</w:t>
      </w:r>
      <w:r w:rsidRPr="00F01A66">
        <w:rPr>
          <w:rFonts w:ascii="Times New Roman" w:eastAsia="等线" w:hAnsi="Times New Roman"/>
          <w:b/>
          <w:sz w:val="20"/>
          <w:szCs w:val="21"/>
          <w:lang w:val="en-GB" w:eastAsia="zh-CN"/>
        </w:rPr>
        <w:t>: Band/band combination simplification for 6G is a general demand and potential consensus among device vendors.</w:t>
      </w:r>
    </w:p>
    <w:p w14:paraId="7835B1F6" w14:textId="3B0CA4B4" w:rsidR="00672A19" w:rsidRDefault="00453F42" w:rsidP="00B93C48">
      <w:pPr>
        <w:pStyle w:val="afb"/>
        <w:spacing w:after="120"/>
        <w:ind w:left="0"/>
        <w:contextualSpacing w:val="0"/>
        <w:jc w:val="both"/>
        <w:rPr>
          <w:rFonts w:ascii="Times New Roman" w:eastAsia="等线" w:hAnsi="Times New Roman"/>
          <w:sz w:val="20"/>
          <w:szCs w:val="21"/>
          <w:lang w:val="en-GB" w:eastAsia="zh-CN"/>
        </w:rPr>
      </w:pPr>
      <w:proofErr w:type="gramStart"/>
      <w:r w:rsidRPr="00683905">
        <w:rPr>
          <w:rFonts w:ascii="Times New Roman" w:eastAsia="等线" w:hAnsi="Times New Roman"/>
          <w:sz w:val="20"/>
          <w:szCs w:val="21"/>
          <w:lang w:val="en-GB" w:eastAsia="zh-CN"/>
        </w:rPr>
        <w:t>Taking into account</w:t>
      </w:r>
      <w:proofErr w:type="gramEnd"/>
      <w:r w:rsidRPr="00683905">
        <w:rPr>
          <w:rFonts w:ascii="Times New Roman" w:eastAsia="等线" w:hAnsi="Times New Roman"/>
          <w:sz w:val="20"/>
          <w:szCs w:val="21"/>
          <w:lang w:val="en-GB" w:eastAsia="zh-CN"/>
        </w:rPr>
        <w:t xml:space="preserve"> the commercial needs of operators, as well as the backward compatibility and cost issues of chip and </w:t>
      </w:r>
      <w:r>
        <w:rPr>
          <w:rFonts w:ascii="Times New Roman" w:eastAsia="等线" w:hAnsi="Times New Roman"/>
          <w:sz w:val="20"/>
          <w:szCs w:val="21"/>
          <w:lang w:val="en-GB" w:eastAsia="zh-CN"/>
        </w:rPr>
        <w:t>RF</w:t>
      </w:r>
      <w:r w:rsidRPr="00683905">
        <w:rPr>
          <w:rFonts w:ascii="Times New Roman" w:eastAsia="等线" w:hAnsi="Times New Roman"/>
          <w:sz w:val="20"/>
          <w:szCs w:val="21"/>
          <w:lang w:val="en-GB" w:eastAsia="zh-CN"/>
        </w:rPr>
        <w:t xml:space="preserve"> design, the concepts and definitions of 5G frequency bands and CA can still be reused in 6G as a baseline to seek further simplification.</w:t>
      </w:r>
      <w:r>
        <w:rPr>
          <w:rFonts w:ascii="Times New Roman" w:eastAsia="等线" w:hAnsi="Times New Roman"/>
          <w:sz w:val="20"/>
          <w:szCs w:val="21"/>
          <w:lang w:val="en-GB" w:eastAsia="zh-CN"/>
        </w:rPr>
        <w:t xml:space="preserve"> </w:t>
      </w:r>
      <w:r w:rsidR="00672A19" w:rsidRPr="00F01A66">
        <w:rPr>
          <w:rFonts w:ascii="Times New Roman" w:eastAsia="等线" w:hAnsi="Times New Roman"/>
          <w:sz w:val="20"/>
          <w:szCs w:val="21"/>
          <w:lang w:val="en-GB" w:eastAsia="zh-CN"/>
        </w:rPr>
        <w:t xml:space="preserve">The simplification scheme should consider not only the </w:t>
      </w:r>
      <w:r w:rsidR="00672A19" w:rsidRPr="00F01A66">
        <w:rPr>
          <w:rFonts w:ascii="Times New Roman" w:eastAsia="等线" w:hAnsi="Times New Roman" w:hint="eastAsia"/>
          <w:sz w:val="20"/>
          <w:szCs w:val="21"/>
          <w:lang w:val="en-GB" w:eastAsia="zh-CN"/>
        </w:rPr>
        <w:t>re</w:t>
      </w:r>
      <w:r w:rsidR="00672A19" w:rsidRPr="00F01A66">
        <w:rPr>
          <w:rFonts w:ascii="Times New Roman" w:eastAsia="等线" w:hAnsi="Times New Roman"/>
          <w:sz w:val="20"/>
          <w:szCs w:val="21"/>
          <w:lang w:val="en-GB" w:eastAsia="zh-CN"/>
        </w:rPr>
        <w:t>-</w:t>
      </w:r>
      <w:r w:rsidR="00672A19" w:rsidRPr="00F01A66">
        <w:rPr>
          <w:rFonts w:ascii="Times New Roman" w:eastAsia="等线" w:hAnsi="Times New Roman" w:hint="eastAsia"/>
          <w:sz w:val="20"/>
          <w:szCs w:val="21"/>
          <w:lang w:val="en-GB" w:eastAsia="zh-CN"/>
        </w:rPr>
        <w:t>fa</w:t>
      </w:r>
      <w:r w:rsidR="00672A19" w:rsidRPr="00F01A66">
        <w:rPr>
          <w:rFonts w:ascii="Times New Roman" w:eastAsia="等线" w:hAnsi="Times New Roman"/>
          <w:sz w:val="20"/>
          <w:szCs w:val="21"/>
          <w:lang w:val="en-GB" w:eastAsia="zh-CN"/>
        </w:rPr>
        <w:t xml:space="preserve">rming spectrum but also the new spectrum, and the new bands introducing in the future as well. As has been proposed from some companies, ‘Band group’ could be an effective and simple method to achieve this goal. Band group is to categorize or classify part of or all the specified bands into several groups, each group contains several bands which are not far from each other in frequency range and could share the same RF devices as well. </w:t>
      </w:r>
    </w:p>
    <w:p w14:paraId="0B70E56F" w14:textId="087D43C5" w:rsidR="009502B6" w:rsidRDefault="009502B6" w:rsidP="009502B6">
      <w:pPr>
        <w:pStyle w:val="afb"/>
        <w:spacing w:before="120"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Proposal </w:t>
      </w:r>
      <w:r w:rsidR="00120C47">
        <w:rPr>
          <w:rFonts w:ascii="Times New Roman" w:eastAsia="等线" w:hAnsi="Times New Roman"/>
          <w:b/>
          <w:sz w:val="20"/>
          <w:szCs w:val="21"/>
          <w:lang w:val="en-GB" w:eastAsia="zh-CN"/>
        </w:rPr>
        <w:t>1</w:t>
      </w:r>
      <w:r w:rsidRPr="00F01A66">
        <w:rPr>
          <w:rFonts w:ascii="Times New Roman" w:eastAsia="等线" w:hAnsi="Times New Roman"/>
          <w:b/>
          <w:sz w:val="20"/>
          <w:szCs w:val="21"/>
          <w:lang w:val="en-GB" w:eastAsia="zh-CN"/>
        </w:rPr>
        <w:t xml:space="preserve">: </w:t>
      </w:r>
      <w:r>
        <w:rPr>
          <w:rFonts w:ascii="Times New Roman" w:eastAsia="等线" w:hAnsi="Times New Roman" w:hint="eastAsia"/>
          <w:b/>
          <w:sz w:val="20"/>
          <w:szCs w:val="21"/>
          <w:lang w:val="en-GB" w:eastAsia="zh-CN"/>
        </w:rPr>
        <w:t xml:space="preserve">Due to </w:t>
      </w:r>
      <w:r>
        <w:rPr>
          <w:rFonts w:ascii="Times New Roman" w:eastAsia="等线" w:hAnsi="Times New Roman"/>
          <w:b/>
          <w:sz w:val="20"/>
          <w:szCs w:val="21"/>
          <w:lang w:val="en-GB" w:eastAsia="zh-CN"/>
        </w:rPr>
        <w:t>commercialization</w:t>
      </w:r>
      <w:r>
        <w:rPr>
          <w:rFonts w:ascii="Times New Roman" w:eastAsia="等线" w:hAnsi="Times New Roman" w:hint="eastAsia"/>
          <w:b/>
          <w:sz w:val="20"/>
          <w:szCs w:val="21"/>
          <w:lang w:val="en-GB" w:eastAsia="zh-CN"/>
        </w:rPr>
        <w:t xml:space="preserve"> needs from different operators, the legacy approach of 5G band/CA </w:t>
      </w:r>
      <w:r>
        <w:rPr>
          <w:rFonts w:ascii="Times New Roman" w:eastAsia="等线" w:hAnsi="Times New Roman"/>
          <w:b/>
          <w:sz w:val="20"/>
          <w:szCs w:val="21"/>
          <w:lang w:val="en-GB" w:eastAsia="zh-CN"/>
        </w:rPr>
        <w:t>definition</w:t>
      </w:r>
      <w:r>
        <w:rPr>
          <w:rFonts w:ascii="Times New Roman" w:eastAsia="等线" w:hAnsi="Times New Roman" w:hint="eastAsia"/>
          <w:b/>
          <w:sz w:val="20"/>
          <w:szCs w:val="21"/>
          <w:lang w:val="en-GB" w:eastAsia="zh-CN"/>
        </w:rPr>
        <w:t xml:space="preserve"> can be reused as a baseline. </w:t>
      </w:r>
      <w:r w:rsidR="00D57AF6">
        <w:rPr>
          <w:rFonts w:ascii="Times New Roman" w:eastAsia="等线" w:hAnsi="Times New Roman"/>
          <w:b/>
          <w:sz w:val="20"/>
          <w:szCs w:val="21"/>
          <w:lang w:val="en-GB" w:eastAsia="zh-CN"/>
        </w:rPr>
        <w:t xml:space="preserve">Whether to </w:t>
      </w:r>
      <w:r w:rsidR="00FC625E">
        <w:rPr>
          <w:rFonts w:ascii="Times New Roman" w:eastAsia="等线" w:hAnsi="Times New Roman"/>
          <w:b/>
          <w:sz w:val="20"/>
          <w:szCs w:val="21"/>
          <w:lang w:val="en-GB" w:eastAsia="zh-CN"/>
        </w:rPr>
        <w:t>inherit</w:t>
      </w:r>
      <w:r w:rsidR="00D57AF6">
        <w:rPr>
          <w:rFonts w:ascii="Times New Roman" w:eastAsia="等线" w:hAnsi="Times New Roman"/>
          <w:b/>
          <w:sz w:val="20"/>
          <w:szCs w:val="21"/>
          <w:lang w:val="en-GB" w:eastAsia="zh-CN"/>
        </w:rPr>
        <w:t xml:space="preserve"> all the bands from 5G to 6G needs further study.</w:t>
      </w:r>
    </w:p>
    <w:p w14:paraId="6C80274F" w14:textId="5D8C801C" w:rsidR="009502B6" w:rsidRPr="009502B6" w:rsidRDefault="009502B6" w:rsidP="00230FF7">
      <w:pPr>
        <w:pStyle w:val="afb"/>
        <w:spacing w:before="120"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Proposal </w:t>
      </w:r>
      <w:r w:rsidR="00120C47">
        <w:rPr>
          <w:rFonts w:ascii="Times New Roman" w:eastAsia="等线" w:hAnsi="Times New Roman"/>
          <w:b/>
          <w:sz w:val="20"/>
          <w:szCs w:val="21"/>
          <w:lang w:val="en-GB" w:eastAsia="zh-CN"/>
        </w:rPr>
        <w:t>2</w:t>
      </w:r>
      <w:r w:rsidRPr="00F01A66">
        <w:rPr>
          <w:rFonts w:ascii="Times New Roman" w:eastAsia="等线" w:hAnsi="Times New Roman"/>
          <w:b/>
          <w:sz w:val="20"/>
          <w:szCs w:val="21"/>
          <w:lang w:val="en-GB" w:eastAsia="zh-CN"/>
        </w:rPr>
        <w:t xml:space="preserve">: </w:t>
      </w:r>
      <w:r>
        <w:rPr>
          <w:rFonts w:ascii="Times New Roman" w:eastAsia="等线" w:hAnsi="Times New Roman" w:hint="eastAsia"/>
          <w:b/>
          <w:sz w:val="20"/>
          <w:szCs w:val="21"/>
          <w:lang w:val="en-GB" w:eastAsia="zh-CN"/>
        </w:rPr>
        <w:t xml:space="preserve">To further </w:t>
      </w:r>
      <w:r>
        <w:rPr>
          <w:rFonts w:ascii="Times New Roman" w:eastAsia="等线" w:hAnsi="Times New Roman"/>
          <w:b/>
          <w:sz w:val="20"/>
          <w:szCs w:val="21"/>
          <w:lang w:val="en-GB" w:eastAsia="zh-CN"/>
        </w:rPr>
        <w:t>minimize</w:t>
      </w:r>
      <w:r>
        <w:rPr>
          <w:rFonts w:ascii="Times New Roman" w:eastAsia="等线" w:hAnsi="Times New Roman" w:hint="eastAsia"/>
          <w:b/>
          <w:sz w:val="20"/>
          <w:szCs w:val="21"/>
          <w:lang w:val="en-GB" w:eastAsia="zh-CN"/>
        </w:rPr>
        <w:t xml:space="preserve"> the standardization work and RF system design, </w:t>
      </w:r>
      <w:r>
        <w:rPr>
          <w:rFonts w:ascii="Times New Roman" w:eastAsia="等线" w:hAnsi="Times New Roman"/>
          <w:b/>
          <w:sz w:val="20"/>
          <w:szCs w:val="21"/>
          <w:lang w:val="en-GB" w:eastAsia="zh-CN"/>
        </w:rPr>
        <w:t>categorizing some adjacent bands</w:t>
      </w:r>
      <w:r>
        <w:rPr>
          <w:rFonts w:ascii="Times New Roman" w:eastAsia="等线" w:hAnsi="Times New Roman" w:hint="eastAsia"/>
          <w:b/>
          <w:sz w:val="20"/>
          <w:szCs w:val="21"/>
          <w:lang w:val="en-GB" w:eastAsia="zh-CN"/>
        </w:rPr>
        <w:t xml:space="preserve"> </w:t>
      </w:r>
      <w:r>
        <w:rPr>
          <w:rFonts w:ascii="Times New Roman" w:eastAsia="等线" w:hAnsi="Times New Roman"/>
          <w:b/>
          <w:sz w:val="20"/>
          <w:szCs w:val="21"/>
          <w:lang w:val="en-GB" w:eastAsia="zh-CN"/>
        </w:rPr>
        <w:t xml:space="preserve">into one or several groups </w:t>
      </w:r>
      <w:r>
        <w:rPr>
          <w:rFonts w:ascii="Times New Roman" w:eastAsia="等线" w:hAnsi="Times New Roman" w:hint="eastAsia"/>
          <w:b/>
          <w:sz w:val="20"/>
          <w:szCs w:val="21"/>
          <w:lang w:val="en-GB" w:eastAsia="zh-CN"/>
        </w:rPr>
        <w:t xml:space="preserve">can be </w:t>
      </w:r>
      <w:r w:rsidRPr="00F01A66">
        <w:rPr>
          <w:rFonts w:ascii="Times New Roman" w:eastAsia="等线" w:hAnsi="Times New Roman"/>
          <w:b/>
          <w:sz w:val="20"/>
          <w:szCs w:val="21"/>
          <w:lang w:val="en-GB" w:eastAsia="zh-CN"/>
        </w:rPr>
        <w:t>considered as a solution to simplify band/band combination and CA combs’ requirements</w:t>
      </w:r>
      <w:r>
        <w:rPr>
          <w:rFonts w:ascii="Times New Roman" w:eastAsia="等线" w:hAnsi="Times New Roman"/>
          <w:b/>
          <w:sz w:val="20"/>
          <w:szCs w:val="21"/>
          <w:lang w:val="en-GB" w:eastAsia="zh-CN"/>
        </w:rPr>
        <w:t>.</w:t>
      </w:r>
      <w:r w:rsidRPr="00F01A66">
        <w:rPr>
          <w:rFonts w:ascii="Times New Roman" w:eastAsia="等线" w:hAnsi="Times New Roman"/>
          <w:b/>
          <w:sz w:val="20"/>
          <w:szCs w:val="21"/>
          <w:lang w:val="en-GB" w:eastAsia="zh-CN"/>
        </w:rPr>
        <w:t xml:space="preserve"> </w:t>
      </w:r>
    </w:p>
    <w:p w14:paraId="3EF93283" w14:textId="77777777" w:rsidR="00672A19" w:rsidRPr="00BA0D1A" w:rsidRDefault="00672A19" w:rsidP="00B93C48">
      <w:pPr>
        <w:pStyle w:val="afb"/>
        <w:spacing w:after="120"/>
        <w:ind w:left="0"/>
        <w:contextualSpacing w:val="0"/>
        <w:outlineLvl w:val="2"/>
        <w:rPr>
          <w:rFonts w:ascii="Times New Roman" w:eastAsia="等线" w:hAnsi="Times New Roman"/>
          <w:b/>
          <w:sz w:val="21"/>
          <w:szCs w:val="21"/>
          <w:u w:val="single"/>
          <w:lang w:val="en-GB" w:eastAsia="zh-CN"/>
        </w:rPr>
      </w:pPr>
      <w:r>
        <w:rPr>
          <w:rFonts w:ascii="Times New Roman" w:eastAsia="等线" w:hAnsi="Times New Roman"/>
          <w:b/>
          <w:sz w:val="21"/>
          <w:szCs w:val="21"/>
          <w:u w:val="single"/>
          <w:lang w:val="en-GB" w:eastAsia="zh-CN"/>
        </w:rPr>
        <w:t>How to implement band</w:t>
      </w:r>
      <w:r>
        <w:rPr>
          <w:rFonts w:ascii="Times New Roman" w:eastAsia="等线" w:hAnsi="Times New Roman" w:hint="eastAsia"/>
          <w:b/>
          <w:sz w:val="21"/>
          <w:szCs w:val="21"/>
          <w:u w:val="single"/>
          <w:lang w:val="en-GB" w:eastAsia="zh-CN"/>
        </w:rPr>
        <w:t>/band</w:t>
      </w:r>
      <w:r>
        <w:rPr>
          <w:rFonts w:ascii="Times New Roman" w:eastAsia="等线" w:hAnsi="Times New Roman"/>
          <w:b/>
          <w:sz w:val="21"/>
          <w:szCs w:val="21"/>
          <w:u w:val="single"/>
          <w:lang w:val="en-GB" w:eastAsia="zh-CN"/>
        </w:rPr>
        <w:t xml:space="preserve"> combination simplification</w:t>
      </w:r>
    </w:p>
    <w:p w14:paraId="7913A713" w14:textId="77777777" w:rsidR="00672A19" w:rsidRPr="00F01A66" w:rsidRDefault="00672A19" w:rsidP="00B93C48">
      <w:pPr>
        <w:pStyle w:val="afb"/>
        <w:spacing w:after="120"/>
        <w:ind w:left="0"/>
        <w:contextualSpacing w:val="0"/>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Generally, there are two potential options for band group definition, take the current FR1 spectrum range as an example.</w:t>
      </w:r>
    </w:p>
    <w:p w14:paraId="01FD7BCB" w14:textId="77777777" w:rsidR="00672A19" w:rsidRPr="00F01A66" w:rsidRDefault="00672A19" w:rsidP="00B93C48">
      <w:pPr>
        <w:pStyle w:val="afb"/>
        <w:spacing w:before="180" w:after="180"/>
        <w:ind w:left="0"/>
        <w:contextualSpacing w:val="0"/>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Option 1. Defined based on division of the specific frequency range.</w:t>
      </w:r>
    </w:p>
    <w:p w14:paraId="7482BFD5" w14:textId="77777777" w:rsidR="00672A19" w:rsidRDefault="00672A19" w:rsidP="00B93C48">
      <w:pPr>
        <w:pStyle w:val="afb"/>
        <w:spacing w:after="120"/>
        <w:ind w:left="0"/>
        <w:contextualSpacing w:val="0"/>
        <w:jc w:val="center"/>
        <w:rPr>
          <w:rFonts w:ascii="Times New Roman" w:eastAsia="等线" w:hAnsi="Times New Roman"/>
          <w:sz w:val="21"/>
          <w:szCs w:val="21"/>
          <w:lang w:val="en-GB" w:eastAsia="zh-CN"/>
        </w:rPr>
      </w:pPr>
      <w:r w:rsidRPr="00E874F1">
        <w:rPr>
          <w:rFonts w:ascii="Times New Roman" w:eastAsia="等线" w:hAnsi="Times New Roman"/>
          <w:noProof/>
          <w:sz w:val="21"/>
          <w:szCs w:val="21"/>
          <w:lang w:eastAsia="zh-CN"/>
        </w:rPr>
        <w:lastRenderedPageBreak/>
        <w:drawing>
          <wp:inline distT="0" distB="0" distL="0" distR="0" wp14:anchorId="75004142" wp14:editId="25D48201">
            <wp:extent cx="4230194" cy="833933"/>
            <wp:effectExtent l="0" t="0" r="0" b="0"/>
            <wp:docPr id="1" name="图片 1">
              <a:extLst xmlns:a="http://schemas.openxmlformats.org/drawingml/2006/main">
                <a:ext uri="{FF2B5EF4-FFF2-40B4-BE49-F238E27FC236}">
                  <a16:creationId xmlns:a16="http://schemas.microsoft.com/office/drawing/2014/main" id="{3B4F3545-75D1-90FC-895B-AD3BE872B3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B4F3545-75D1-90FC-895B-AD3BE872B37B}"/>
                        </a:ext>
                      </a:extLst>
                    </pic:cNvPr>
                    <pic:cNvPicPr>
                      <a:picLocks noChangeAspect="1"/>
                    </pic:cNvPicPr>
                  </pic:nvPicPr>
                  <pic:blipFill>
                    <a:blip r:embed="rId11"/>
                    <a:stretch>
                      <a:fillRect/>
                    </a:stretch>
                  </pic:blipFill>
                  <pic:spPr>
                    <a:xfrm>
                      <a:off x="0" y="0"/>
                      <a:ext cx="4309150" cy="849498"/>
                    </a:xfrm>
                    <a:prstGeom prst="rect">
                      <a:avLst/>
                    </a:prstGeom>
                  </pic:spPr>
                </pic:pic>
              </a:graphicData>
            </a:graphic>
          </wp:inline>
        </w:drawing>
      </w:r>
    </w:p>
    <w:p w14:paraId="57064B36" w14:textId="77777777" w:rsidR="00672A19" w:rsidRPr="006B7DDD" w:rsidRDefault="00672A19" w:rsidP="00B93C48">
      <w:pPr>
        <w:pStyle w:val="afb"/>
        <w:spacing w:after="120"/>
        <w:ind w:left="0"/>
        <w:contextualSpacing w:val="0"/>
        <w:jc w:val="center"/>
        <w:rPr>
          <w:rFonts w:ascii="Times New Roman" w:eastAsia="等线" w:hAnsi="Times New Roman"/>
          <w:sz w:val="20"/>
          <w:szCs w:val="21"/>
          <w:lang w:val="en-GB" w:eastAsia="zh-CN"/>
        </w:rPr>
      </w:pPr>
      <w:r w:rsidRPr="006B7DDD">
        <w:rPr>
          <w:rFonts w:ascii="Times New Roman" w:eastAsia="等线" w:hAnsi="Times New Roman"/>
          <w:sz w:val="20"/>
          <w:szCs w:val="21"/>
          <w:lang w:val="en-GB" w:eastAsia="zh-CN"/>
        </w:rPr>
        <w:t>F</w:t>
      </w:r>
      <w:r w:rsidRPr="00315680">
        <w:rPr>
          <w:rFonts w:ascii="Times New Roman" w:eastAsia="等线" w:hAnsi="Times New Roman"/>
          <w:sz w:val="20"/>
          <w:szCs w:val="21"/>
          <w:lang w:val="en-GB" w:eastAsia="zh-CN"/>
        </w:rPr>
        <w:t xml:space="preserve">ig1. </w:t>
      </w:r>
      <w:r w:rsidRPr="006B7DDD">
        <w:rPr>
          <w:rFonts w:ascii="Times New Roman" w:eastAsia="等线" w:hAnsi="Times New Roman"/>
          <w:sz w:val="20"/>
          <w:szCs w:val="21"/>
          <w:lang w:val="en-GB" w:eastAsia="zh-CN"/>
        </w:rPr>
        <w:t xml:space="preserve">Low, mid, high band group definition based on division of FR1 </w:t>
      </w:r>
    </w:p>
    <w:p w14:paraId="278038B3" w14:textId="77777777" w:rsidR="00672A19" w:rsidRPr="004D0DD2" w:rsidRDefault="00672A19" w:rsidP="00B93C48">
      <w:pPr>
        <w:pStyle w:val="afb"/>
        <w:spacing w:after="120"/>
        <w:ind w:left="0"/>
        <w:contextualSpacing w:val="0"/>
        <w:jc w:val="both"/>
        <w:rPr>
          <w:rFonts w:ascii="Times New Roman" w:eastAsia="等线" w:hAnsi="Times New Roman"/>
          <w:sz w:val="20"/>
          <w:szCs w:val="21"/>
          <w:u w:val="single"/>
          <w:lang w:val="en-GB" w:eastAsia="zh-CN"/>
        </w:rPr>
      </w:pPr>
      <w:r w:rsidRPr="00F01A66">
        <w:rPr>
          <w:rFonts w:ascii="Times New Roman" w:eastAsia="等线" w:hAnsi="Times New Roman"/>
          <w:sz w:val="20"/>
          <w:szCs w:val="21"/>
          <w:lang w:val="en-GB" w:eastAsia="zh-CN"/>
        </w:rPr>
        <w:t xml:space="preserve">Based on the separation of the frequency range, </w:t>
      </w:r>
      <w:r w:rsidRPr="0022394F">
        <w:rPr>
          <w:rFonts w:ascii="Times New Roman" w:eastAsia="等线" w:hAnsi="Times New Roman"/>
          <w:sz w:val="20"/>
          <w:szCs w:val="21"/>
          <w:lang w:val="en-GB" w:eastAsia="zh-CN"/>
        </w:rPr>
        <w:t>each band could be automatically categorized into one certain group, including the new bands introduced in the future</w:t>
      </w:r>
      <w:r w:rsidRPr="00F01A66">
        <w:rPr>
          <w:rFonts w:ascii="Times New Roman" w:eastAsia="等线" w:hAnsi="Times New Roman"/>
          <w:sz w:val="20"/>
          <w:szCs w:val="21"/>
          <w:lang w:val="en-GB" w:eastAsia="zh-CN"/>
        </w:rPr>
        <w:t xml:space="preserve">. It provides a simple and direct scheme and would reduce the workload of spectrum categorize, especially when confronting with the need to introduce a large number of new bands or frequency ranges into the spec. Also, based on this definition, the simplification of CA combinations’ requirements would be more effective because the frequency bands are clearly divided without any overlap </w:t>
      </w:r>
      <w:r w:rsidRPr="0022394F">
        <w:rPr>
          <w:rFonts w:ascii="Times New Roman" w:eastAsia="等线" w:hAnsi="Times New Roman"/>
          <w:sz w:val="20"/>
          <w:szCs w:val="21"/>
          <w:lang w:val="en-GB" w:eastAsia="zh-CN"/>
        </w:rPr>
        <w:t>and each frequency band belongs to only one group. The RF performance of the CA combinations within the same group combination is similar and follows a pattern.</w:t>
      </w:r>
    </w:p>
    <w:p w14:paraId="7D0BFBF2"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However, as the dividing method is kind of rough and there may be too many bands containing in one group, the bands at the two sides of one group may be not close to each other. In hence</w:t>
      </w:r>
      <w:r w:rsidRPr="0022394F">
        <w:rPr>
          <w:rFonts w:ascii="Times New Roman" w:eastAsia="等线" w:hAnsi="Times New Roman"/>
          <w:sz w:val="20"/>
          <w:szCs w:val="21"/>
          <w:lang w:val="en-GB" w:eastAsia="zh-CN"/>
        </w:rPr>
        <w:t>, there should be some exception cases when simplifying the RF requirements based on group-combination.</w:t>
      </w:r>
      <w:r w:rsidRPr="00F01A66">
        <w:rPr>
          <w:rFonts w:ascii="Times New Roman" w:eastAsia="等线" w:hAnsi="Times New Roman"/>
          <w:sz w:val="20"/>
          <w:szCs w:val="21"/>
          <w:lang w:val="en-GB" w:eastAsia="zh-CN"/>
        </w:rPr>
        <w:t xml:space="preserve"> Also, if CA would be implemented only between different band groups then the UE design must accommodate the fixed band group ranges, which would restrict the UE behaviour.</w:t>
      </w:r>
    </w:p>
    <w:p w14:paraId="4FCD79B6"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From another aspect, for the re-farming frequency ranges, the frequency division point between different band groups should be defined carefully to avoid dividing the UL range and DL range into different band groups.</w:t>
      </w:r>
    </w:p>
    <w:p w14:paraId="18C30C44" w14:textId="23D0D3BF" w:rsidR="00672A19" w:rsidRPr="00F01A66" w:rsidRDefault="00672A19" w:rsidP="00B93C48">
      <w:pPr>
        <w:pStyle w:val="afb"/>
        <w:spacing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Observation </w:t>
      </w:r>
      <w:r w:rsidR="00807C20">
        <w:rPr>
          <w:rFonts w:ascii="Times New Roman" w:eastAsia="等线" w:hAnsi="Times New Roman"/>
          <w:b/>
          <w:sz w:val="20"/>
          <w:szCs w:val="21"/>
          <w:lang w:val="en-GB" w:eastAsia="zh-CN"/>
        </w:rPr>
        <w:t>2</w:t>
      </w:r>
      <w:r w:rsidRPr="00F01A66">
        <w:rPr>
          <w:rFonts w:ascii="Times New Roman" w:eastAsia="等线" w:hAnsi="Times New Roman"/>
          <w:b/>
          <w:sz w:val="20"/>
          <w:szCs w:val="21"/>
          <w:lang w:val="en-GB" w:eastAsia="zh-CN"/>
        </w:rPr>
        <w:t xml:space="preserve">: Define the band groups based on division of the specific frequency range, </w:t>
      </w:r>
    </w:p>
    <w:p w14:paraId="0DBA5BAE" w14:textId="77777777" w:rsidR="00672A19" w:rsidRPr="00F01A66" w:rsidRDefault="00672A19" w:rsidP="00B93C48">
      <w:pPr>
        <w:pStyle w:val="afb"/>
        <w:numPr>
          <w:ilvl w:val="0"/>
          <w:numId w:val="28"/>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The workload of band categorize could be reduced and the simplification of CA combinations’ requirements would be more effective.</w:t>
      </w:r>
    </w:p>
    <w:p w14:paraId="415BE6EC" w14:textId="77777777" w:rsidR="00672A19" w:rsidRPr="00F01A66" w:rsidRDefault="00672A19" w:rsidP="00B93C48">
      <w:pPr>
        <w:pStyle w:val="afb"/>
        <w:numPr>
          <w:ilvl w:val="0"/>
          <w:numId w:val="28"/>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Some exception cases for specific band combs in requirements simplification are needed and the restriction of UE behaviour is inevitable.</w:t>
      </w:r>
    </w:p>
    <w:p w14:paraId="7DB6B4DC" w14:textId="77777777" w:rsidR="00672A19" w:rsidRPr="00F01A66" w:rsidRDefault="00672A19" w:rsidP="00B93C48">
      <w:pPr>
        <w:pStyle w:val="afb"/>
        <w:spacing w:before="180" w:after="180"/>
        <w:ind w:left="0"/>
        <w:contextualSpacing w:val="0"/>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Option 2. Defined based on operators/vendors’ request.</w:t>
      </w:r>
    </w:p>
    <w:p w14:paraId="654566E9" w14:textId="77777777" w:rsidR="00672A19" w:rsidRDefault="00672A19" w:rsidP="00B93C48">
      <w:pPr>
        <w:pStyle w:val="afb"/>
        <w:spacing w:after="120"/>
        <w:ind w:left="0"/>
        <w:contextualSpacing w:val="0"/>
        <w:jc w:val="center"/>
        <w:rPr>
          <w:rFonts w:ascii="Times New Roman" w:eastAsia="等线" w:hAnsi="Times New Roman"/>
          <w:sz w:val="21"/>
          <w:szCs w:val="21"/>
          <w:lang w:val="en-GB" w:eastAsia="zh-CN"/>
        </w:rPr>
      </w:pPr>
      <w:r w:rsidRPr="0023081D">
        <w:rPr>
          <w:rFonts w:ascii="Times New Roman" w:eastAsia="等线" w:hAnsi="Times New Roman"/>
          <w:noProof/>
          <w:sz w:val="21"/>
          <w:szCs w:val="21"/>
          <w:lang w:eastAsia="zh-CN"/>
        </w:rPr>
        <w:drawing>
          <wp:inline distT="0" distB="0" distL="0" distR="0" wp14:anchorId="648C321C" wp14:editId="716B3C87">
            <wp:extent cx="4001415" cy="883807"/>
            <wp:effectExtent l="0" t="0" r="0" b="0"/>
            <wp:docPr id="3" name="图片 6">
              <a:extLst xmlns:a="http://schemas.openxmlformats.org/drawingml/2006/main">
                <a:ext uri="{FF2B5EF4-FFF2-40B4-BE49-F238E27FC236}">
                  <a16:creationId xmlns:a16="http://schemas.microsoft.com/office/drawing/2014/main" id="{65D71107-EDE0-A0E0-DDE7-B32CE46982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5D71107-EDE0-A0E0-DDE7-B32CE46982D3}"/>
                        </a:ext>
                      </a:extLst>
                    </pic:cNvPr>
                    <pic:cNvPicPr>
                      <a:picLocks noChangeAspect="1"/>
                    </pic:cNvPicPr>
                  </pic:nvPicPr>
                  <pic:blipFill>
                    <a:blip r:embed="rId12"/>
                    <a:stretch>
                      <a:fillRect/>
                    </a:stretch>
                  </pic:blipFill>
                  <pic:spPr>
                    <a:xfrm>
                      <a:off x="0" y="0"/>
                      <a:ext cx="4038399" cy="891976"/>
                    </a:xfrm>
                    <a:prstGeom prst="rect">
                      <a:avLst/>
                    </a:prstGeom>
                  </pic:spPr>
                </pic:pic>
              </a:graphicData>
            </a:graphic>
          </wp:inline>
        </w:drawing>
      </w:r>
    </w:p>
    <w:p w14:paraId="3289F6C0" w14:textId="77777777" w:rsidR="00672A19" w:rsidRPr="006B7DDD" w:rsidRDefault="00672A19" w:rsidP="00B93C48">
      <w:pPr>
        <w:pStyle w:val="afb"/>
        <w:spacing w:after="120"/>
        <w:ind w:left="0"/>
        <w:contextualSpacing w:val="0"/>
        <w:jc w:val="center"/>
        <w:rPr>
          <w:rFonts w:ascii="Times New Roman" w:eastAsia="等线" w:hAnsi="Times New Roman"/>
          <w:sz w:val="20"/>
          <w:szCs w:val="21"/>
          <w:lang w:val="en-GB" w:eastAsia="zh-CN"/>
        </w:rPr>
      </w:pPr>
      <w:r w:rsidRPr="00315680">
        <w:rPr>
          <w:rFonts w:ascii="Times New Roman" w:eastAsia="等线" w:hAnsi="Times New Roman"/>
          <w:sz w:val="20"/>
          <w:szCs w:val="21"/>
          <w:lang w:val="en-GB" w:eastAsia="zh-CN"/>
        </w:rPr>
        <w:t xml:space="preserve">Fig2. </w:t>
      </w:r>
      <w:r w:rsidRPr="006B7DDD">
        <w:rPr>
          <w:rFonts w:ascii="Times New Roman" w:eastAsia="等线" w:hAnsi="Times New Roman"/>
          <w:sz w:val="20"/>
          <w:szCs w:val="21"/>
          <w:lang w:val="en-GB" w:eastAsia="zh-CN"/>
        </w:rPr>
        <w:t>Group1~n definition based on operator/vendor’s request</w:t>
      </w:r>
    </w:p>
    <w:p w14:paraId="71CBF21F"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 xml:space="preserve">Based on the operator/vendor’s request, intuitively it leaves </w:t>
      </w:r>
      <w:r w:rsidRPr="00E6225D">
        <w:rPr>
          <w:rFonts w:ascii="Times New Roman" w:eastAsia="等线" w:hAnsi="Times New Roman"/>
          <w:sz w:val="20"/>
          <w:szCs w:val="21"/>
          <w:lang w:val="en-GB" w:eastAsia="zh-CN"/>
        </w:rPr>
        <w:t>more flexibilities for UE design, as it would be more in line with the actual implementation demand and commercial use</w:t>
      </w:r>
      <w:r w:rsidRPr="00F01A66">
        <w:rPr>
          <w:rFonts w:ascii="Times New Roman" w:eastAsia="等线" w:hAnsi="Times New Roman"/>
          <w:sz w:val="20"/>
          <w:szCs w:val="21"/>
          <w:lang w:val="en-GB" w:eastAsia="zh-CN"/>
        </w:rPr>
        <w:t xml:space="preserve">. At the same time, for different regions to define a common set of groups is kind of idealized and compromised, as the frequency bands within the same group may need to share some RF devices. For the bands at the both ends of one big group the deterioration of performance is unavoidable, and option 2 could resolve this problem to some extent.   </w:t>
      </w:r>
    </w:p>
    <w:p w14:paraId="38148F51"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 xml:space="preserve">However, from the other side, it would inevitably </w:t>
      </w:r>
      <w:r w:rsidRPr="00E6225D">
        <w:rPr>
          <w:rFonts w:ascii="Times New Roman" w:eastAsia="等线" w:hAnsi="Times New Roman"/>
          <w:sz w:val="20"/>
          <w:szCs w:val="21"/>
          <w:lang w:val="en-GB" w:eastAsia="zh-CN"/>
        </w:rPr>
        <w:t>introduce lots of different group categories, and for a certain band it may belong to more than one group, which would make it harder and more complex to simplify the CA combs’ requirements.</w:t>
      </w:r>
      <w:r w:rsidRPr="00F8529F">
        <w:rPr>
          <w:rFonts w:ascii="Times New Roman" w:eastAsia="等线" w:hAnsi="Times New Roman"/>
          <w:sz w:val="20"/>
          <w:szCs w:val="21"/>
          <w:lang w:val="en-GB" w:eastAsia="zh-CN"/>
        </w:rPr>
        <w:t xml:space="preserve"> </w:t>
      </w:r>
      <w:r w:rsidRPr="00F01A66">
        <w:rPr>
          <w:rFonts w:ascii="Times New Roman" w:eastAsia="等线" w:hAnsi="Times New Roman"/>
          <w:sz w:val="20"/>
          <w:szCs w:val="21"/>
          <w:lang w:val="en-GB" w:eastAsia="zh-CN"/>
        </w:rPr>
        <w:t>Maybe each group-group combination needs a general set of CA requirements</w:t>
      </w:r>
      <w:r w:rsidRPr="00F01A66">
        <w:rPr>
          <w:rFonts w:ascii="Times New Roman" w:eastAsia="等线" w:hAnsi="Times New Roman" w:hint="eastAsia"/>
          <w:sz w:val="20"/>
          <w:szCs w:val="21"/>
          <w:lang w:val="en-GB" w:eastAsia="zh-CN"/>
        </w:rPr>
        <w:t>.</w:t>
      </w:r>
      <w:r w:rsidRPr="00F01A66">
        <w:rPr>
          <w:rFonts w:ascii="Times New Roman" w:eastAsia="等线" w:hAnsi="Times New Roman"/>
          <w:sz w:val="20"/>
          <w:szCs w:val="21"/>
          <w:lang w:val="en-GB" w:eastAsia="zh-CN"/>
        </w:rPr>
        <w:t xml:space="preserve"> However, due to the excessive number of groups, the simplification of frequency bands and requirements may not be truly effective. </w:t>
      </w:r>
    </w:p>
    <w:p w14:paraId="020DD01A" w14:textId="169A82F1" w:rsidR="005D4FC3" w:rsidRPr="00020A22" w:rsidRDefault="005D4FC3" w:rsidP="005D4FC3">
      <w:pPr>
        <w:pStyle w:val="afb"/>
        <w:spacing w:before="120" w:after="120"/>
        <w:ind w:left="0"/>
        <w:contextualSpacing w:val="0"/>
        <w:jc w:val="both"/>
        <w:rPr>
          <w:rFonts w:ascii="Times New Roman" w:eastAsia="等线" w:hAnsi="Times New Roman"/>
          <w:sz w:val="20"/>
          <w:szCs w:val="21"/>
          <w:lang w:val="en-GB" w:eastAsia="zh-CN"/>
        </w:rPr>
      </w:pPr>
      <w:r w:rsidRPr="00020A22">
        <w:rPr>
          <w:rFonts w:ascii="Times New Roman" w:eastAsia="等线" w:hAnsi="Times New Roman"/>
          <w:sz w:val="20"/>
          <w:szCs w:val="21"/>
          <w:lang w:val="en-GB" w:eastAsia="zh-CN"/>
        </w:rPr>
        <w:t xml:space="preserve">How to divide band groups is a critical issue that requires in-depth discussion. It involves various aspects such as chip design, </w:t>
      </w:r>
      <w:r w:rsidRPr="00020A22">
        <w:rPr>
          <w:rFonts w:ascii="Times New Roman" w:eastAsia="等线" w:hAnsi="Times New Roman" w:hint="eastAsia"/>
          <w:sz w:val="20"/>
          <w:szCs w:val="21"/>
          <w:lang w:val="en-GB" w:eastAsia="zh-CN"/>
        </w:rPr>
        <w:t>t</w:t>
      </w:r>
      <w:r w:rsidRPr="00020A22">
        <w:rPr>
          <w:rFonts w:ascii="Times New Roman" w:eastAsia="等线" w:hAnsi="Times New Roman"/>
          <w:sz w:val="20"/>
          <w:szCs w:val="21"/>
          <w:lang w:val="en-GB" w:eastAsia="zh-CN"/>
        </w:rPr>
        <w:t xml:space="preserve">he current situation and scheduling of the operator's spectrum holding, and spectrum utilization efficiency. Currently, chip manufacturers have already adopted concepts similar to band grouping to merge adjacent frequency bands and enable component sharing in chip design. Moreover, with the rapid iteration of chip design, the definition and update of the frequency band groups in the spec do not appear to be a major obstacle for product implementation. </w:t>
      </w:r>
      <w:r w:rsidR="005064FD" w:rsidRPr="00020A22">
        <w:rPr>
          <w:rFonts w:ascii="Times New Roman" w:eastAsia="等线" w:hAnsi="Times New Roman"/>
          <w:sz w:val="20"/>
          <w:szCs w:val="21"/>
          <w:lang w:val="en-GB" w:eastAsia="zh-CN"/>
        </w:rPr>
        <w:t xml:space="preserve">Based on this information, </w:t>
      </w:r>
      <w:r w:rsidR="00800A3A" w:rsidRPr="00020A22">
        <w:rPr>
          <w:rFonts w:ascii="Times New Roman" w:eastAsia="等线" w:hAnsi="Times New Roman"/>
          <w:sz w:val="20"/>
          <w:szCs w:val="21"/>
          <w:lang w:val="en-GB" w:eastAsia="zh-CN"/>
        </w:rPr>
        <w:t xml:space="preserve">there could be </w:t>
      </w:r>
      <w:r w:rsidR="006A197D" w:rsidRPr="006A197D">
        <w:rPr>
          <w:rFonts w:ascii="Times New Roman" w:eastAsia="等线" w:hAnsi="Times New Roman"/>
          <w:sz w:val="20"/>
          <w:szCs w:val="21"/>
          <w:lang w:val="en-GB" w:eastAsia="zh-CN"/>
        </w:rPr>
        <w:t xml:space="preserve">fewer constraints on </w:t>
      </w:r>
      <w:r w:rsidR="00800A3A" w:rsidRPr="00020A22">
        <w:rPr>
          <w:rFonts w:ascii="Times New Roman" w:eastAsia="等线" w:hAnsi="Times New Roman"/>
          <w:sz w:val="20"/>
          <w:szCs w:val="21"/>
          <w:lang w:val="en-GB" w:eastAsia="zh-CN"/>
        </w:rPr>
        <w:t xml:space="preserve">grouping principles, and </w:t>
      </w:r>
      <w:r w:rsidR="00791B24" w:rsidRPr="00020A22">
        <w:rPr>
          <w:rFonts w:ascii="Times New Roman" w:eastAsia="等线" w:hAnsi="Times New Roman"/>
          <w:sz w:val="20"/>
          <w:szCs w:val="21"/>
          <w:lang w:val="en-GB" w:eastAsia="zh-CN"/>
        </w:rPr>
        <w:t xml:space="preserve">the grouping granularity could be designed </w:t>
      </w:r>
      <w:r w:rsidR="00790EBD">
        <w:rPr>
          <w:rFonts w:ascii="Times New Roman" w:eastAsia="等线" w:hAnsi="Times New Roman"/>
          <w:sz w:val="20"/>
          <w:szCs w:val="21"/>
          <w:lang w:val="en-GB" w:eastAsia="zh-CN"/>
        </w:rPr>
        <w:t>m</w:t>
      </w:r>
      <w:r w:rsidR="00DF0EE9">
        <w:rPr>
          <w:rFonts w:ascii="Times New Roman" w:eastAsia="等线" w:hAnsi="Times New Roman"/>
          <w:sz w:val="20"/>
          <w:szCs w:val="21"/>
          <w:lang w:val="en-GB" w:eastAsia="zh-CN"/>
        </w:rPr>
        <w:t xml:space="preserve">uch </w:t>
      </w:r>
      <w:r w:rsidR="00791B24" w:rsidRPr="00020A22">
        <w:rPr>
          <w:rFonts w:ascii="Times New Roman" w:eastAsia="等线" w:hAnsi="Times New Roman"/>
          <w:sz w:val="20"/>
          <w:szCs w:val="21"/>
          <w:lang w:val="en-GB" w:eastAsia="zh-CN"/>
        </w:rPr>
        <w:t xml:space="preserve">finer </w:t>
      </w:r>
      <w:r w:rsidR="00D13C58" w:rsidRPr="00020A22">
        <w:rPr>
          <w:rFonts w:ascii="Times New Roman" w:eastAsia="等线" w:hAnsi="Times New Roman"/>
          <w:sz w:val="20"/>
          <w:szCs w:val="21"/>
          <w:lang w:val="en-GB" w:eastAsia="zh-CN"/>
        </w:rPr>
        <w:t xml:space="preserve">to </w:t>
      </w:r>
      <w:r w:rsidR="009F05A9" w:rsidRPr="00020A22">
        <w:rPr>
          <w:rFonts w:ascii="Times New Roman" w:eastAsia="等线" w:hAnsi="Times New Roman"/>
          <w:sz w:val="20"/>
          <w:szCs w:val="21"/>
          <w:lang w:val="en-GB" w:eastAsia="zh-CN"/>
        </w:rPr>
        <w:t>meet</w:t>
      </w:r>
      <w:r w:rsidR="00791B24" w:rsidRPr="00020A22">
        <w:rPr>
          <w:rFonts w:ascii="Times New Roman" w:eastAsia="等线" w:hAnsi="Times New Roman"/>
          <w:sz w:val="20"/>
          <w:szCs w:val="21"/>
          <w:lang w:val="en-GB" w:eastAsia="zh-CN"/>
        </w:rPr>
        <w:t xml:space="preserve"> </w:t>
      </w:r>
      <w:r w:rsidR="00793CFB" w:rsidRPr="00020A22">
        <w:rPr>
          <w:rFonts w:ascii="Times New Roman" w:eastAsia="等线" w:hAnsi="Times New Roman"/>
          <w:sz w:val="20"/>
          <w:szCs w:val="21"/>
          <w:lang w:val="en-GB" w:eastAsia="zh-CN"/>
        </w:rPr>
        <w:t>different</w:t>
      </w:r>
      <w:r w:rsidR="00791B24" w:rsidRPr="00020A22">
        <w:rPr>
          <w:rFonts w:ascii="Times New Roman" w:eastAsia="等线" w:hAnsi="Times New Roman"/>
          <w:sz w:val="20"/>
          <w:szCs w:val="21"/>
          <w:lang w:val="en-GB" w:eastAsia="zh-CN"/>
        </w:rPr>
        <w:t xml:space="preserve"> operator</w:t>
      </w:r>
      <w:r w:rsidR="00793CFB" w:rsidRPr="00020A22">
        <w:rPr>
          <w:rFonts w:ascii="Times New Roman" w:eastAsia="等线" w:hAnsi="Times New Roman"/>
          <w:sz w:val="20"/>
          <w:szCs w:val="21"/>
          <w:lang w:val="en-GB" w:eastAsia="zh-CN"/>
        </w:rPr>
        <w:t>s</w:t>
      </w:r>
      <w:r w:rsidR="00791B24" w:rsidRPr="00020A22">
        <w:rPr>
          <w:rFonts w:ascii="Times New Roman" w:eastAsia="等线" w:hAnsi="Times New Roman"/>
          <w:sz w:val="20"/>
          <w:szCs w:val="21"/>
          <w:lang w:val="en-GB" w:eastAsia="zh-CN"/>
        </w:rPr>
        <w:t>’ demand.</w:t>
      </w:r>
      <w:r w:rsidR="00800A3A" w:rsidRPr="00020A22">
        <w:rPr>
          <w:rFonts w:ascii="Times New Roman" w:eastAsia="等线" w:hAnsi="Times New Roman"/>
          <w:sz w:val="20"/>
          <w:szCs w:val="21"/>
          <w:lang w:val="en-GB" w:eastAsia="zh-CN"/>
        </w:rPr>
        <w:t xml:space="preserve"> </w:t>
      </w:r>
      <w:r w:rsidR="005064FD" w:rsidRPr="00020A22">
        <w:rPr>
          <w:rFonts w:ascii="Times New Roman" w:eastAsia="等线" w:hAnsi="Times New Roman"/>
          <w:sz w:val="20"/>
          <w:szCs w:val="21"/>
          <w:lang w:val="en-GB" w:eastAsia="zh-CN"/>
        </w:rPr>
        <w:t xml:space="preserve"> </w:t>
      </w:r>
    </w:p>
    <w:p w14:paraId="46CE8614" w14:textId="1D58040E" w:rsidR="006868C6" w:rsidRPr="00D41A02" w:rsidRDefault="006868C6" w:rsidP="005D4FC3">
      <w:pPr>
        <w:pStyle w:val="afb"/>
        <w:spacing w:before="120" w:after="120"/>
        <w:ind w:left="0"/>
        <w:contextualSpacing w:val="0"/>
        <w:jc w:val="both"/>
        <w:rPr>
          <w:rFonts w:ascii="Times New Roman" w:eastAsia="等线" w:hAnsi="Times New Roman"/>
          <w:b/>
          <w:sz w:val="20"/>
          <w:szCs w:val="21"/>
          <w:lang w:val="en-GB" w:eastAsia="zh-CN"/>
        </w:rPr>
      </w:pPr>
      <w:r w:rsidRPr="00D41A02">
        <w:rPr>
          <w:rFonts w:ascii="Times New Roman" w:eastAsia="等线" w:hAnsi="Times New Roman"/>
          <w:b/>
          <w:sz w:val="20"/>
          <w:szCs w:val="21"/>
          <w:lang w:val="en-GB" w:eastAsia="zh-CN"/>
        </w:rPr>
        <w:t>O</w:t>
      </w:r>
      <w:r w:rsidRPr="00D41A02">
        <w:rPr>
          <w:rFonts w:ascii="Times New Roman" w:eastAsia="等线" w:hAnsi="Times New Roman" w:hint="eastAsia"/>
          <w:b/>
          <w:sz w:val="20"/>
          <w:szCs w:val="21"/>
          <w:lang w:val="en-GB" w:eastAsia="zh-CN"/>
        </w:rPr>
        <w:t>bservation</w:t>
      </w:r>
      <w:r w:rsidR="00020A22" w:rsidRPr="00D41A02">
        <w:rPr>
          <w:rFonts w:ascii="Times New Roman" w:eastAsia="等线" w:hAnsi="Times New Roman"/>
          <w:b/>
          <w:sz w:val="20"/>
          <w:szCs w:val="21"/>
          <w:lang w:val="en-GB" w:eastAsia="zh-CN"/>
        </w:rPr>
        <w:t xml:space="preserve"> </w:t>
      </w:r>
      <w:r w:rsidR="00807C20">
        <w:rPr>
          <w:rFonts w:ascii="Times New Roman" w:eastAsia="等线" w:hAnsi="Times New Roman"/>
          <w:b/>
          <w:sz w:val="20"/>
          <w:szCs w:val="21"/>
          <w:lang w:val="en-GB" w:eastAsia="zh-CN"/>
        </w:rPr>
        <w:t>3</w:t>
      </w:r>
      <w:r w:rsidR="00D41A02">
        <w:rPr>
          <w:rFonts w:ascii="Times New Roman" w:eastAsia="等线" w:hAnsi="Times New Roman" w:hint="eastAsia"/>
          <w:b/>
          <w:sz w:val="20"/>
          <w:szCs w:val="21"/>
          <w:lang w:val="en-GB" w:eastAsia="zh-CN"/>
        </w:rPr>
        <w:t>:</w:t>
      </w:r>
      <w:r w:rsidR="00D41A02">
        <w:rPr>
          <w:rFonts w:ascii="Times New Roman" w:eastAsia="等线" w:hAnsi="Times New Roman"/>
          <w:b/>
          <w:sz w:val="20"/>
          <w:szCs w:val="21"/>
          <w:lang w:val="en-GB" w:eastAsia="zh-CN"/>
        </w:rPr>
        <w:t xml:space="preserve"> </w:t>
      </w:r>
      <w:r w:rsidR="00063B63">
        <w:rPr>
          <w:rFonts w:ascii="Times New Roman" w:eastAsia="等线" w:hAnsi="Times New Roman"/>
          <w:b/>
          <w:sz w:val="20"/>
          <w:szCs w:val="21"/>
          <w:lang w:val="en-GB" w:eastAsia="zh-CN"/>
        </w:rPr>
        <w:t>W</w:t>
      </w:r>
      <w:r w:rsidR="00063B63" w:rsidRPr="00063B63">
        <w:rPr>
          <w:rFonts w:ascii="Times New Roman" w:eastAsia="等线" w:hAnsi="Times New Roman"/>
          <w:b/>
          <w:sz w:val="20"/>
          <w:szCs w:val="21"/>
          <w:lang w:val="en-GB" w:eastAsia="zh-CN"/>
        </w:rPr>
        <w:t xml:space="preserve">ith the rapid iteration of chip design, the definition and update of the frequency band groups in the spec do not appear to be a major obstacle for product implementation. </w:t>
      </w:r>
      <w:r w:rsidR="005A5EF7">
        <w:rPr>
          <w:rFonts w:ascii="Times New Roman" w:eastAsia="等线" w:hAnsi="Times New Roman"/>
          <w:b/>
          <w:sz w:val="20"/>
          <w:szCs w:val="21"/>
          <w:lang w:val="en-GB" w:eastAsia="zh-CN"/>
        </w:rPr>
        <w:t>Ther</w:t>
      </w:r>
      <w:r w:rsidR="00EB306B">
        <w:rPr>
          <w:rFonts w:ascii="Times New Roman" w:eastAsia="等线" w:hAnsi="Times New Roman"/>
          <w:b/>
          <w:sz w:val="20"/>
          <w:szCs w:val="21"/>
          <w:lang w:val="en-GB" w:eastAsia="zh-CN"/>
        </w:rPr>
        <w:t>e</w:t>
      </w:r>
      <w:r w:rsidR="005A5EF7">
        <w:rPr>
          <w:rFonts w:ascii="Times New Roman" w:eastAsia="等线" w:hAnsi="Times New Roman"/>
          <w:b/>
          <w:sz w:val="20"/>
          <w:szCs w:val="21"/>
          <w:lang w:val="en-GB" w:eastAsia="zh-CN"/>
        </w:rPr>
        <w:t>fore</w:t>
      </w:r>
      <w:r w:rsidR="00063B63" w:rsidRPr="00063B63">
        <w:rPr>
          <w:rFonts w:ascii="Times New Roman" w:eastAsia="等线" w:hAnsi="Times New Roman"/>
          <w:b/>
          <w:sz w:val="20"/>
          <w:szCs w:val="21"/>
          <w:lang w:val="en-GB" w:eastAsia="zh-CN"/>
        </w:rPr>
        <w:t xml:space="preserve">, there could be </w:t>
      </w:r>
      <w:r w:rsidR="00655143">
        <w:rPr>
          <w:rFonts w:ascii="Times New Roman" w:eastAsia="等线" w:hAnsi="Times New Roman"/>
          <w:b/>
          <w:sz w:val="20"/>
          <w:szCs w:val="21"/>
          <w:lang w:val="en-GB" w:eastAsia="zh-CN"/>
        </w:rPr>
        <w:t>fewer constraints on</w:t>
      </w:r>
      <w:r w:rsidR="00063B63" w:rsidRPr="00063B63">
        <w:rPr>
          <w:rFonts w:ascii="Times New Roman" w:eastAsia="等线" w:hAnsi="Times New Roman"/>
          <w:b/>
          <w:sz w:val="20"/>
          <w:szCs w:val="21"/>
          <w:lang w:val="en-GB" w:eastAsia="zh-CN"/>
        </w:rPr>
        <w:t xml:space="preserve"> grouping principles, and the grouping granularity could be designed </w:t>
      </w:r>
      <w:r w:rsidR="00300781">
        <w:rPr>
          <w:rFonts w:ascii="Times New Roman" w:eastAsia="等线" w:hAnsi="Times New Roman"/>
          <w:b/>
          <w:sz w:val="20"/>
          <w:szCs w:val="21"/>
          <w:lang w:val="en-GB" w:eastAsia="zh-CN"/>
        </w:rPr>
        <w:t xml:space="preserve">much finer </w:t>
      </w:r>
      <w:r w:rsidR="00063B63" w:rsidRPr="00063B63">
        <w:rPr>
          <w:rFonts w:ascii="Times New Roman" w:eastAsia="等线" w:hAnsi="Times New Roman"/>
          <w:b/>
          <w:sz w:val="20"/>
          <w:szCs w:val="21"/>
          <w:lang w:val="en-GB" w:eastAsia="zh-CN"/>
        </w:rPr>
        <w:t xml:space="preserve">to meet different operators’ demand. </w:t>
      </w:r>
    </w:p>
    <w:p w14:paraId="07CADA3D" w14:textId="77777777" w:rsidR="00672A19" w:rsidRPr="00F01A66" w:rsidRDefault="00672A19" w:rsidP="00B93C48">
      <w:pPr>
        <w:pStyle w:val="afb"/>
        <w:spacing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lastRenderedPageBreak/>
        <w:t>Last but not the least, anyway, the definition and division of band groups need the support and guidance from operators’ side and further study is necessary.</w:t>
      </w:r>
    </w:p>
    <w:p w14:paraId="0C231866" w14:textId="0DD3DBF6" w:rsidR="00672A19" w:rsidRPr="00F01A66" w:rsidRDefault="00672A19" w:rsidP="00B93C48">
      <w:pPr>
        <w:pStyle w:val="afb"/>
        <w:spacing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Observation </w:t>
      </w:r>
      <w:r w:rsidR="00B46B31">
        <w:rPr>
          <w:rFonts w:ascii="Times New Roman" w:eastAsia="等线" w:hAnsi="Times New Roman"/>
          <w:b/>
          <w:sz w:val="20"/>
          <w:szCs w:val="21"/>
          <w:lang w:val="en-GB" w:eastAsia="zh-CN"/>
        </w:rPr>
        <w:t>4</w:t>
      </w:r>
      <w:r w:rsidRPr="00F01A66">
        <w:rPr>
          <w:rFonts w:ascii="Times New Roman" w:eastAsia="等线" w:hAnsi="Times New Roman"/>
          <w:b/>
          <w:sz w:val="20"/>
          <w:szCs w:val="21"/>
          <w:lang w:val="en-GB" w:eastAsia="zh-CN"/>
        </w:rPr>
        <w:t>: Define the band groups based on operators/vendors’ request,</w:t>
      </w:r>
    </w:p>
    <w:p w14:paraId="396BCA69" w14:textId="77777777" w:rsidR="00672A19" w:rsidRPr="00F01A66" w:rsidRDefault="00672A19" w:rsidP="00B93C48">
      <w:pPr>
        <w:pStyle w:val="afb"/>
        <w:numPr>
          <w:ilvl w:val="0"/>
          <w:numId w:val="29"/>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It is more in line with the implementation demand and commercial use, also leaves more flexibilities for UE design.</w:t>
      </w:r>
    </w:p>
    <w:p w14:paraId="7740F150" w14:textId="77777777" w:rsidR="00672A19" w:rsidRPr="00F01A66" w:rsidRDefault="00672A19" w:rsidP="00B93C48">
      <w:pPr>
        <w:pStyle w:val="afb"/>
        <w:numPr>
          <w:ilvl w:val="0"/>
          <w:numId w:val="29"/>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It is less friendly to simplification of band/band group and CA combs’ requirements. </w:t>
      </w:r>
    </w:p>
    <w:p w14:paraId="11767BBB" w14:textId="4DA408BB" w:rsidR="00672A19" w:rsidRPr="002B03B5" w:rsidRDefault="00672A19" w:rsidP="00B93C48">
      <w:pPr>
        <w:widowControl/>
        <w:spacing w:before="120"/>
        <w:jc w:val="center"/>
        <w:rPr>
          <w:rFonts w:ascii="Times New Roman" w:eastAsia="等线" w:hAnsi="Times New Roman" w:cs="Times New Roman"/>
          <w:kern w:val="0"/>
          <w:sz w:val="20"/>
          <w:szCs w:val="21"/>
          <w:lang w:val="en-GB"/>
        </w:rPr>
      </w:pPr>
      <w:r w:rsidRPr="002B03B5">
        <w:rPr>
          <w:rFonts w:ascii="Times New Roman" w:eastAsia="等线" w:hAnsi="Times New Roman" w:cs="Times New Roman"/>
          <w:kern w:val="0"/>
          <w:sz w:val="20"/>
          <w:szCs w:val="21"/>
          <w:lang w:val="en-GB"/>
        </w:rPr>
        <w:t xml:space="preserve">Table </w:t>
      </w:r>
      <w:r w:rsidR="00243EB5">
        <w:rPr>
          <w:rFonts w:ascii="Times New Roman" w:eastAsia="等线" w:hAnsi="Times New Roman" w:cs="Times New Roman"/>
          <w:kern w:val="0"/>
          <w:sz w:val="20"/>
          <w:szCs w:val="21"/>
          <w:lang w:val="en-GB"/>
        </w:rPr>
        <w:t>1</w:t>
      </w:r>
      <w:r w:rsidRPr="002B03B5">
        <w:rPr>
          <w:rFonts w:ascii="Times New Roman" w:eastAsia="等线" w:hAnsi="Times New Roman" w:cs="Times New Roman"/>
          <w:kern w:val="0"/>
          <w:sz w:val="20"/>
          <w:szCs w:val="21"/>
          <w:lang w:val="en-GB"/>
        </w:rPr>
        <w:t>. Comparison of band group definitions of options 1 and 2</w:t>
      </w:r>
    </w:p>
    <w:tbl>
      <w:tblPr>
        <w:tblStyle w:val="afd"/>
        <w:tblW w:w="0" w:type="auto"/>
        <w:jc w:val="center"/>
        <w:tblLook w:val="04A0" w:firstRow="1" w:lastRow="0" w:firstColumn="1" w:lastColumn="0" w:noHBand="0" w:noVBand="1"/>
      </w:tblPr>
      <w:tblGrid>
        <w:gridCol w:w="1271"/>
        <w:gridCol w:w="4394"/>
        <w:gridCol w:w="3964"/>
      </w:tblGrid>
      <w:tr w:rsidR="00672A19" w14:paraId="5BA5A6E8" w14:textId="77777777" w:rsidTr="00142141">
        <w:trPr>
          <w:jc w:val="center"/>
        </w:trPr>
        <w:tc>
          <w:tcPr>
            <w:tcW w:w="1271" w:type="dxa"/>
            <w:vAlign w:val="center"/>
          </w:tcPr>
          <w:p w14:paraId="09757D8B" w14:textId="77777777" w:rsidR="00672A19" w:rsidRDefault="00672A19" w:rsidP="00B93C48">
            <w:pPr>
              <w:pStyle w:val="afb"/>
              <w:spacing w:after="120"/>
              <w:ind w:left="0"/>
              <w:contextualSpacing w:val="0"/>
              <w:jc w:val="center"/>
              <w:rPr>
                <w:rFonts w:ascii="Times New Roman" w:eastAsia="等线" w:hAnsi="Times New Roman"/>
                <w:sz w:val="21"/>
                <w:szCs w:val="21"/>
                <w:lang w:val="en-GB" w:eastAsia="zh-CN"/>
              </w:rPr>
            </w:pPr>
          </w:p>
        </w:tc>
        <w:tc>
          <w:tcPr>
            <w:tcW w:w="4394" w:type="dxa"/>
            <w:vAlign w:val="center"/>
          </w:tcPr>
          <w:p w14:paraId="7B5DF158" w14:textId="77777777" w:rsidR="00672A19" w:rsidRPr="00EE3076" w:rsidRDefault="00672A19" w:rsidP="00B93C48">
            <w:pPr>
              <w:pStyle w:val="afb"/>
              <w:spacing w:after="120"/>
              <w:ind w:left="0"/>
              <w:contextualSpacing w:val="0"/>
              <w:jc w:val="center"/>
              <w:rPr>
                <w:rFonts w:ascii="Times New Roman" w:eastAsia="等线" w:hAnsi="Times New Roman"/>
                <w:sz w:val="20"/>
                <w:szCs w:val="21"/>
                <w:lang w:val="en-GB" w:eastAsia="zh-CN"/>
              </w:rPr>
            </w:pPr>
            <w:r w:rsidRPr="00EE3076">
              <w:rPr>
                <w:rFonts w:ascii="Times New Roman" w:eastAsia="vivo type 简 Medium" w:hAnsi="Times New Roman"/>
                <w:bCs/>
                <w:kern w:val="24"/>
                <w:sz w:val="20"/>
                <w:szCs w:val="21"/>
              </w:rPr>
              <w:t>Pros</w:t>
            </w:r>
          </w:p>
        </w:tc>
        <w:tc>
          <w:tcPr>
            <w:tcW w:w="3964" w:type="dxa"/>
            <w:vAlign w:val="center"/>
          </w:tcPr>
          <w:p w14:paraId="5E00B17B" w14:textId="77777777" w:rsidR="00672A19" w:rsidRPr="00EE3076" w:rsidRDefault="00672A19" w:rsidP="00B93C48">
            <w:pPr>
              <w:pStyle w:val="afb"/>
              <w:spacing w:after="120"/>
              <w:ind w:left="0"/>
              <w:contextualSpacing w:val="0"/>
              <w:jc w:val="center"/>
              <w:rPr>
                <w:rFonts w:ascii="Times New Roman" w:eastAsia="等线" w:hAnsi="Times New Roman"/>
                <w:sz w:val="20"/>
                <w:szCs w:val="21"/>
                <w:lang w:val="en-GB" w:eastAsia="zh-CN"/>
              </w:rPr>
            </w:pPr>
            <w:r w:rsidRPr="00EE3076">
              <w:rPr>
                <w:rFonts w:ascii="Times New Roman" w:eastAsia="vivo type 简 Medium" w:hAnsi="Times New Roman"/>
                <w:bCs/>
                <w:kern w:val="24"/>
                <w:sz w:val="20"/>
                <w:szCs w:val="21"/>
              </w:rPr>
              <w:t>Cons</w:t>
            </w:r>
          </w:p>
        </w:tc>
      </w:tr>
      <w:tr w:rsidR="00672A19" w14:paraId="2D33F65F" w14:textId="77777777" w:rsidTr="00142141">
        <w:trPr>
          <w:jc w:val="center"/>
        </w:trPr>
        <w:tc>
          <w:tcPr>
            <w:tcW w:w="1271" w:type="dxa"/>
            <w:vAlign w:val="center"/>
          </w:tcPr>
          <w:p w14:paraId="7D00E958" w14:textId="77777777" w:rsidR="00672A19" w:rsidRPr="00EE3076" w:rsidRDefault="00672A19" w:rsidP="00B93C48">
            <w:pPr>
              <w:pStyle w:val="afb"/>
              <w:spacing w:after="120"/>
              <w:ind w:left="0"/>
              <w:contextualSpacing w:val="0"/>
              <w:jc w:val="center"/>
              <w:rPr>
                <w:rFonts w:ascii="Times New Roman" w:eastAsia="等线" w:hAnsi="Times New Roman"/>
                <w:sz w:val="20"/>
                <w:szCs w:val="21"/>
                <w:lang w:val="en-GB" w:eastAsia="zh-CN"/>
              </w:rPr>
            </w:pPr>
            <w:r w:rsidRPr="00EE3076">
              <w:rPr>
                <w:rFonts w:ascii="Times New Roman" w:eastAsia="vivo type 简 Medium" w:hAnsi="Times New Roman"/>
                <w:color w:val="000000" w:themeColor="text1"/>
                <w:kern w:val="24"/>
                <w:sz w:val="20"/>
                <w:szCs w:val="21"/>
              </w:rPr>
              <w:t>Option 1</w:t>
            </w:r>
          </w:p>
        </w:tc>
        <w:tc>
          <w:tcPr>
            <w:tcW w:w="4394" w:type="dxa"/>
            <w:vAlign w:val="center"/>
          </w:tcPr>
          <w:p w14:paraId="2704D7B8" w14:textId="77777777" w:rsidR="00672A19" w:rsidRDefault="00672A19" w:rsidP="00B93C48">
            <w:pPr>
              <w:pStyle w:val="afb"/>
              <w:numPr>
                <w:ilvl w:val="0"/>
                <w:numId w:val="17"/>
              </w:numPr>
              <w:ind w:left="702"/>
              <w:rPr>
                <w:rFonts w:ascii="Times New Roman" w:hAnsi="Times New Roman"/>
                <w:sz w:val="20"/>
                <w:szCs w:val="21"/>
                <w:lang w:val="en-US" w:eastAsia="sv-SE"/>
              </w:rPr>
            </w:pPr>
            <w:r w:rsidRPr="009C248A">
              <w:rPr>
                <w:rFonts w:ascii="Times New Roman" w:hAnsi="Times New Roman"/>
                <w:sz w:val="20"/>
                <w:szCs w:val="21"/>
                <w:lang w:eastAsia="sv-SE"/>
              </w:rPr>
              <w:t>Each band (including new bands introduced in the future) could be automatically categorized into one certain grou</w:t>
            </w:r>
            <w:r>
              <w:rPr>
                <w:rFonts w:ascii="Times New Roman" w:hAnsi="Times New Roman"/>
                <w:sz w:val="20"/>
                <w:szCs w:val="21"/>
                <w:lang w:eastAsia="sv-SE"/>
              </w:rPr>
              <w:t>p</w:t>
            </w:r>
          </w:p>
          <w:p w14:paraId="7FD48655" w14:textId="77777777" w:rsidR="00672A19" w:rsidRPr="009C248A" w:rsidRDefault="00672A19" w:rsidP="00B93C48">
            <w:pPr>
              <w:pStyle w:val="afb"/>
              <w:numPr>
                <w:ilvl w:val="0"/>
                <w:numId w:val="17"/>
              </w:numPr>
              <w:ind w:left="702"/>
              <w:rPr>
                <w:rFonts w:ascii="Times New Roman" w:hAnsi="Times New Roman"/>
                <w:sz w:val="20"/>
                <w:szCs w:val="21"/>
                <w:lang w:eastAsia="sv-SE"/>
              </w:rPr>
            </w:pPr>
            <w:r w:rsidRPr="009C248A">
              <w:rPr>
                <w:rFonts w:ascii="Times New Roman" w:hAnsi="Times New Roman"/>
                <w:sz w:val="20"/>
                <w:szCs w:val="21"/>
                <w:lang w:eastAsia="sv-SE"/>
              </w:rPr>
              <w:t>Requirements simplification of CA is effective when group defined based on large range</w:t>
            </w:r>
          </w:p>
        </w:tc>
        <w:tc>
          <w:tcPr>
            <w:tcW w:w="3964" w:type="dxa"/>
            <w:vAlign w:val="center"/>
          </w:tcPr>
          <w:p w14:paraId="17325894" w14:textId="77777777" w:rsidR="00672A19" w:rsidRPr="009C248A" w:rsidRDefault="00672A19" w:rsidP="00B93C48">
            <w:pPr>
              <w:pStyle w:val="afb"/>
              <w:numPr>
                <w:ilvl w:val="0"/>
                <w:numId w:val="17"/>
              </w:numPr>
              <w:ind w:left="702"/>
              <w:rPr>
                <w:rFonts w:ascii="Times New Roman" w:hAnsi="Times New Roman"/>
                <w:sz w:val="20"/>
                <w:szCs w:val="21"/>
                <w:lang w:eastAsia="sv-SE"/>
              </w:rPr>
            </w:pPr>
            <w:r w:rsidRPr="009C248A">
              <w:rPr>
                <w:rFonts w:ascii="Times New Roman" w:hAnsi="Times New Roman"/>
                <w:sz w:val="20"/>
                <w:szCs w:val="21"/>
                <w:lang w:eastAsia="sv-SE"/>
              </w:rPr>
              <w:t>Exemptions needed for certain band combination in requirement simplification</w:t>
            </w:r>
          </w:p>
          <w:p w14:paraId="017CD640" w14:textId="77777777" w:rsidR="00672A19" w:rsidRPr="009C248A" w:rsidRDefault="00672A19" w:rsidP="00B93C48">
            <w:pPr>
              <w:pStyle w:val="afb"/>
              <w:numPr>
                <w:ilvl w:val="0"/>
                <w:numId w:val="17"/>
              </w:numPr>
              <w:ind w:left="702"/>
              <w:rPr>
                <w:rFonts w:ascii="Times New Roman" w:hAnsi="Times New Roman"/>
                <w:sz w:val="20"/>
                <w:szCs w:val="21"/>
                <w:lang w:eastAsia="sv-SE"/>
              </w:rPr>
            </w:pPr>
            <w:r w:rsidRPr="009C248A">
              <w:rPr>
                <w:rFonts w:ascii="Times New Roman" w:hAnsi="Times New Roman"/>
                <w:sz w:val="20"/>
                <w:szCs w:val="21"/>
                <w:lang w:eastAsia="sv-SE"/>
              </w:rPr>
              <w:t>Inflexible UE behavior if CA is only allowed between band group</w:t>
            </w:r>
          </w:p>
        </w:tc>
      </w:tr>
      <w:tr w:rsidR="00672A19" w14:paraId="0A90179C" w14:textId="77777777" w:rsidTr="00142141">
        <w:trPr>
          <w:jc w:val="center"/>
        </w:trPr>
        <w:tc>
          <w:tcPr>
            <w:tcW w:w="1271" w:type="dxa"/>
            <w:vAlign w:val="center"/>
          </w:tcPr>
          <w:p w14:paraId="3D7F58EE" w14:textId="77777777" w:rsidR="00672A19" w:rsidRPr="00EE3076" w:rsidRDefault="00672A19" w:rsidP="00B93C48">
            <w:pPr>
              <w:pStyle w:val="afb"/>
              <w:spacing w:after="120"/>
              <w:ind w:left="0"/>
              <w:contextualSpacing w:val="0"/>
              <w:jc w:val="center"/>
              <w:rPr>
                <w:rFonts w:ascii="Times New Roman" w:eastAsia="等线" w:hAnsi="Times New Roman"/>
                <w:sz w:val="20"/>
                <w:szCs w:val="21"/>
                <w:lang w:val="en-GB" w:eastAsia="zh-CN"/>
              </w:rPr>
            </w:pPr>
            <w:r w:rsidRPr="00EE3076">
              <w:rPr>
                <w:rFonts w:ascii="Times New Roman" w:eastAsia="vivo type 简 Medium" w:hAnsi="Times New Roman"/>
                <w:color w:val="000000" w:themeColor="text1"/>
                <w:kern w:val="24"/>
                <w:sz w:val="20"/>
                <w:szCs w:val="21"/>
              </w:rPr>
              <w:t>Option 2</w:t>
            </w:r>
          </w:p>
        </w:tc>
        <w:tc>
          <w:tcPr>
            <w:tcW w:w="4394" w:type="dxa"/>
            <w:vAlign w:val="center"/>
          </w:tcPr>
          <w:p w14:paraId="59836D33" w14:textId="77777777" w:rsidR="00672A19" w:rsidRPr="004F5209" w:rsidRDefault="00672A19" w:rsidP="00B93C48">
            <w:pPr>
              <w:pStyle w:val="afb"/>
              <w:numPr>
                <w:ilvl w:val="0"/>
                <w:numId w:val="17"/>
              </w:numPr>
              <w:ind w:left="702"/>
              <w:rPr>
                <w:rFonts w:ascii="Times New Roman" w:hAnsi="Times New Roman"/>
                <w:sz w:val="20"/>
                <w:szCs w:val="21"/>
                <w:lang w:eastAsia="sv-SE"/>
              </w:rPr>
            </w:pPr>
            <w:r w:rsidRPr="004F5209">
              <w:rPr>
                <w:rFonts w:ascii="Times New Roman" w:hAnsi="Times New Roman"/>
                <w:sz w:val="20"/>
                <w:szCs w:val="21"/>
                <w:lang w:eastAsia="sv-SE"/>
              </w:rPr>
              <w:t>Closer to the actual commercial needs</w:t>
            </w:r>
          </w:p>
          <w:p w14:paraId="220131AB" w14:textId="77777777" w:rsidR="00672A19" w:rsidRPr="004F5209" w:rsidRDefault="00672A19" w:rsidP="00B93C48">
            <w:pPr>
              <w:pStyle w:val="afb"/>
              <w:numPr>
                <w:ilvl w:val="0"/>
                <w:numId w:val="17"/>
              </w:numPr>
              <w:ind w:left="702"/>
              <w:rPr>
                <w:rFonts w:ascii="Times New Roman" w:hAnsi="Times New Roman"/>
                <w:sz w:val="20"/>
                <w:szCs w:val="21"/>
                <w:lang w:eastAsia="sv-SE"/>
              </w:rPr>
            </w:pPr>
            <w:r w:rsidRPr="004F5209">
              <w:rPr>
                <w:rFonts w:ascii="Times New Roman" w:hAnsi="Times New Roman"/>
                <w:sz w:val="20"/>
                <w:szCs w:val="21"/>
                <w:lang w:eastAsia="sv-SE"/>
              </w:rPr>
              <w:t>Flexible UE design and requirement simplification</w:t>
            </w:r>
          </w:p>
        </w:tc>
        <w:tc>
          <w:tcPr>
            <w:tcW w:w="3964" w:type="dxa"/>
            <w:vAlign w:val="center"/>
          </w:tcPr>
          <w:p w14:paraId="22DB356E" w14:textId="77777777" w:rsidR="00672A19" w:rsidRPr="004F5209" w:rsidRDefault="00672A19" w:rsidP="00B93C48">
            <w:pPr>
              <w:pStyle w:val="afb"/>
              <w:numPr>
                <w:ilvl w:val="0"/>
                <w:numId w:val="17"/>
              </w:numPr>
              <w:ind w:left="702"/>
              <w:rPr>
                <w:rFonts w:ascii="Times New Roman" w:hAnsi="Times New Roman"/>
                <w:sz w:val="20"/>
                <w:szCs w:val="21"/>
                <w:lang w:eastAsia="sv-SE"/>
              </w:rPr>
            </w:pPr>
            <w:r w:rsidRPr="004F5209">
              <w:rPr>
                <w:rFonts w:ascii="Times New Roman" w:hAnsi="Times New Roman"/>
                <w:sz w:val="20"/>
                <w:szCs w:val="21"/>
                <w:lang w:eastAsia="sv-SE"/>
              </w:rPr>
              <w:t>Hard to perform CA requirement simplification</w:t>
            </w:r>
          </w:p>
          <w:p w14:paraId="4E9D7B4D" w14:textId="77777777" w:rsidR="00672A19" w:rsidRPr="004F5209" w:rsidRDefault="00672A19" w:rsidP="00B93C48">
            <w:pPr>
              <w:pStyle w:val="afb"/>
              <w:numPr>
                <w:ilvl w:val="0"/>
                <w:numId w:val="17"/>
              </w:numPr>
              <w:ind w:left="702"/>
              <w:rPr>
                <w:rFonts w:ascii="Times New Roman" w:hAnsi="Times New Roman"/>
                <w:sz w:val="20"/>
                <w:szCs w:val="21"/>
                <w:lang w:eastAsia="sv-SE"/>
              </w:rPr>
            </w:pPr>
            <w:r w:rsidRPr="004F5209">
              <w:rPr>
                <w:rFonts w:ascii="Times New Roman" w:hAnsi="Times New Roman"/>
                <w:sz w:val="20"/>
                <w:szCs w:val="21"/>
                <w:lang w:eastAsia="sv-SE"/>
              </w:rPr>
              <w:t>Group increase when new band introduced</w:t>
            </w:r>
          </w:p>
        </w:tc>
      </w:tr>
    </w:tbl>
    <w:p w14:paraId="71638A84" w14:textId="2A31F964" w:rsidR="00CA6FFC" w:rsidRDefault="00CA6FFC" w:rsidP="00554DA4">
      <w:pPr>
        <w:pStyle w:val="afb"/>
        <w:spacing w:before="120" w:after="120"/>
        <w:ind w:left="0"/>
        <w:contextualSpacing w:val="0"/>
        <w:jc w:val="both"/>
        <w:rPr>
          <w:rFonts w:ascii="Times New Roman" w:eastAsia="等线" w:hAnsi="Times New Roman"/>
          <w:sz w:val="20"/>
          <w:szCs w:val="21"/>
          <w:lang w:val="en-GB" w:eastAsia="zh-CN"/>
        </w:rPr>
      </w:pPr>
      <w:r w:rsidRPr="00CA6FFC">
        <w:rPr>
          <w:rFonts w:ascii="Times New Roman" w:eastAsia="等线" w:hAnsi="Times New Roman"/>
          <w:sz w:val="20"/>
          <w:szCs w:val="21"/>
          <w:lang w:val="en-GB" w:eastAsia="zh-CN"/>
        </w:rPr>
        <w:t xml:space="preserve">At the SI stage, </w:t>
      </w:r>
      <w:r>
        <w:rPr>
          <w:rFonts w:ascii="Times New Roman" w:eastAsia="等线" w:hAnsi="Times New Roman"/>
          <w:sz w:val="20"/>
          <w:szCs w:val="21"/>
          <w:lang w:val="en-GB" w:eastAsia="zh-CN"/>
        </w:rPr>
        <w:t xml:space="preserve">the dividing principle and granularity for band group could be discussed firstly, at least for the existing frequency ranges and inherited bands. </w:t>
      </w:r>
      <w:r w:rsidR="0098667E">
        <w:rPr>
          <w:rFonts w:ascii="Times New Roman" w:eastAsia="等线" w:hAnsi="Times New Roman"/>
          <w:sz w:val="20"/>
          <w:szCs w:val="21"/>
          <w:lang w:val="en-GB" w:eastAsia="zh-CN"/>
        </w:rPr>
        <w:t>And the criteria of dividing could involve some different directions.</w:t>
      </w:r>
      <w:r w:rsidR="001B2A0F">
        <w:rPr>
          <w:rFonts w:ascii="Times New Roman" w:eastAsia="等线" w:hAnsi="Times New Roman"/>
          <w:sz w:val="20"/>
          <w:szCs w:val="21"/>
          <w:lang w:val="en-GB" w:eastAsia="zh-CN"/>
        </w:rPr>
        <w:t xml:space="preserve"> </w:t>
      </w:r>
    </w:p>
    <w:p w14:paraId="5A393D4E" w14:textId="0D8FBCB8" w:rsidR="00EE0C3D" w:rsidRDefault="00EE0C3D" w:rsidP="00554DA4">
      <w:pPr>
        <w:pStyle w:val="afb"/>
        <w:spacing w:before="120" w:after="120"/>
        <w:ind w:left="0"/>
        <w:contextualSpacing w:val="0"/>
        <w:jc w:val="both"/>
        <w:rPr>
          <w:rFonts w:ascii="Times New Roman" w:eastAsia="等线" w:hAnsi="Times New Roman"/>
          <w:sz w:val="20"/>
          <w:szCs w:val="21"/>
          <w:lang w:val="en-GB" w:eastAsia="zh-CN"/>
        </w:rPr>
      </w:pPr>
      <w:r>
        <w:rPr>
          <w:rFonts w:ascii="Times New Roman" w:eastAsia="等线" w:hAnsi="Times New Roman"/>
          <w:sz w:val="20"/>
          <w:szCs w:val="21"/>
          <w:lang w:val="en-GB" w:eastAsia="zh-CN"/>
        </w:rPr>
        <w:t xml:space="preserve">First of all, the motivation of band groups should be considered, i.e., the simplification of chip design. </w:t>
      </w:r>
      <w:r w:rsidR="00031BAF">
        <w:rPr>
          <w:rFonts w:ascii="Times New Roman" w:eastAsia="等线" w:hAnsi="Times New Roman"/>
          <w:sz w:val="20"/>
          <w:szCs w:val="21"/>
          <w:lang w:val="en-GB" w:eastAsia="zh-CN"/>
        </w:rPr>
        <w:t xml:space="preserve">Considering the implementation complexity and challenges, sub1G could be considered to group together as some near-by bands are hard to aggregate. </w:t>
      </w:r>
      <w:r w:rsidR="002231A3">
        <w:rPr>
          <w:rFonts w:ascii="Times New Roman" w:eastAsia="等线" w:hAnsi="Times New Roman"/>
          <w:sz w:val="20"/>
          <w:szCs w:val="21"/>
          <w:lang w:val="en-GB" w:eastAsia="zh-CN"/>
        </w:rPr>
        <w:t xml:space="preserve">However, the </w:t>
      </w:r>
      <w:r w:rsidR="00742B24" w:rsidRPr="00742B24">
        <w:rPr>
          <w:rFonts w:ascii="Times New Roman" w:eastAsia="等线" w:hAnsi="Times New Roman"/>
          <w:sz w:val="20"/>
          <w:szCs w:val="21"/>
          <w:lang w:val="en-GB" w:eastAsia="zh-CN"/>
        </w:rPr>
        <w:t>more fully the devices are shared, the greater the restrictions on CA</w:t>
      </w:r>
      <w:r w:rsidR="007324F1">
        <w:rPr>
          <w:rFonts w:ascii="Times New Roman" w:eastAsia="等线" w:hAnsi="Times New Roman"/>
          <w:sz w:val="20"/>
          <w:szCs w:val="21"/>
          <w:lang w:val="en-GB" w:eastAsia="zh-CN"/>
        </w:rPr>
        <w:t xml:space="preserve"> within one band group</w:t>
      </w:r>
      <w:r w:rsidR="00794DC6">
        <w:rPr>
          <w:rFonts w:ascii="Times New Roman" w:eastAsia="等线" w:hAnsi="Times New Roman"/>
          <w:sz w:val="20"/>
          <w:szCs w:val="21"/>
          <w:lang w:val="en-GB" w:eastAsia="zh-CN"/>
        </w:rPr>
        <w:t>. And</w:t>
      </w:r>
      <w:r w:rsidR="007324F1">
        <w:rPr>
          <w:rFonts w:ascii="Times New Roman" w:eastAsia="等线" w:hAnsi="Times New Roman"/>
          <w:sz w:val="20"/>
          <w:szCs w:val="21"/>
          <w:lang w:val="en-GB" w:eastAsia="zh-CN"/>
        </w:rPr>
        <w:t xml:space="preserve"> the demand of operator should also be considered.</w:t>
      </w:r>
      <w:r w:rsidR="00F35EFA">
        <w:rPr>
          <w:rFonts w:ascii="Times New Roman" w:eastAsia="等线" w:hAnsi="Times New Roman"/>
          <w:sz w:val="20"/>
          <w:szCs w:val="21"/>
          <w:lang w:val="en-GB" w:eastAsia="zh-CN"/>
        </w:rPr>
        <w:t xml:space="preserve"> </w:t>
      </w:r>
    </w:p>
    <w:p w14:paraId="7A7B75EB" w14:textId="7C0AB977" w:rsidR="000C231E" w:rsidRDefault="007324F1" w:rsidP="00554DA4">
      <w:pPr>
        <w:pStyle w:val="afb"/>
        <w:spacing w:before="120" w:after="120"/>
        <w:ind w:left="0"/>
        <w:contextualSpacing w:val="0"/>
        <w:jc w:val="both"/>
        <w:rPr>
          <w:rFonts w:ascii="Times New Roman" w:eastAsia="等线" w:hAnsi="Times New Roman"/>
          <w:sz w:val="20"/>
          <w:szCs w:val="21"/>
          <w:lang w:val="en-GB" w:eastAsia="zh-CN"/>
        </w:rPr>
      </w:pPr>
      <w:r>
        <w:rPr>
          <w:rFonts w:ascii="Times New Roman" w:eastAsia="等线" w:hAnsi="Times New Roman"/>
          <w:sz w:val="20"/>
          <w:szCs w:val="21"/>
          <w:lang w:val="en-GB" w:eastAsia="zh-CN"/>
        </w:rPr>
        <w:t>Secondly, one benefit from band group is some RF requirements could be simplified further such as MSD, TIB and RIB.</w:t>
      </w:r>
      <w:r w:rsidR="009049B0">
        <w:rPr>
          <w:rFonts w:ascii="Times New Roman" w:eastAsia="等线" w:hAnsi="Times New Roman"/>
          <w:sz w:val="20"/>
          <w:szCs w:val="21"/>
          <w:lang w:val="en-GB" w:eastAsia="zh-CN"/>
        </w:rPr>
        <w:t xml:space="preserve"> And the</w:t>
      </w:r>
      <w:r w:rsidR="000C231E" w:rsidRPr="000C231E">
        <w:rPr>
          <w:rFonts w:ascii="Times New Roman" w:eastAsia="等线" w:hAnsi="Times New Roman"/>
          <w:sz w:val="20"/>
          <w:szCs w:val="21"/>
          <w:lang w:val="en-GB" w:eastAsia="zh-CN"/>
        </w:rPr>
        <w:t xml:space="preserve"> analysis of harmonics and intermodulation products can provide certain guidance for band groups.</w:t>
      </w:r>
    </w:p>
    <w:p w14:paraId="49663710" w14:textId="721B972C" w:rsidR="00554DA4" w:rsidRDefault="00554DA4" w:rsidP="00554DA4">
      <w:pPr>
        <w:pStyle w:val="afb"/>
        <w:spacing w:before="120" w:after="120"/>
        <w:ind w:left="0"/>
        <w:contextualSpacing w:val="0"/>
        <w:jc w:val="both"/>
        <w:rPr>
          <w:rFonts w:ascii="Times New Roman" w:eastAsia="等线" w:hAnsi="Times New Roman"/>
          <w:b/>
          <w:sz w:val="20"/>
          <w:szCs w:val="21"/>
          <w:lang w:val="en-GB" w:eastAsia="zh-CN"/>
        </w:rPr>
      </w:pPr>
      <w:r w:rsidRPr="00694DC3">
        <w:rPr>
          <w:rFonts w:ascii="Times New Roman" w:eastAsia="等线" w:hAnsi="Times New Roman"/>
          <w:b/>
          <w:sz w:val="20"/>
          <w:szCs w:val="21"/>
          <w:lang w:val="en-GB" w:eastAsia="zh-CN"/>
        </w:rPr>
        <w:t xml:space="preserve">Proposal </w:t>
      </w:r>
      <w:r w:rsidR="00120C47" w:rsidRPr="00694DC3">
        <w:rPr>
          <w:rFonts w:ascii="Times New Roman" w:eastAsia="等线" w:hAnsi="Times New Roman"/>
          <w:b/>
          <w:sz w:val="20"/>
          <w:szCs w:val="21"/>
          <w:lang w:val="en-GB" w:eastAsia="zh-CN"/>
        </w:rPr>
        <w:t>3</w:t>
      </w:r>
      <w:r w:rsidRPr="00694DC3">
        <w:rPr>
          <w:rFonts w:ascii="Times New Roman" w:eastAsia="等线" w:hAnsi="Times New Roman"/>
          <w:b/>
          <w:sz w:val="20"/>
          <w:szCs w:val="21"/>
          <w:lang w:val="en-GB" w:eastAsia="zh-CN"/>
        </w:rPr>
        <w:t xml:space="preserve">: </w:t>
      </w:r>
      <w:r w:rsidRPr="009B399B">
        <w:rPr>
          <w:rFonts w:ascii="Times New Roman" w:eastAsia="等线" w:hAnsi="Times New Roman"/>
          <w:b/>
          <w:sz w:val="20"/>
          <w:szCs w:val="21"/>
          <w:lang w:val="en-GB" w:eastAsia="zh-CN"/>
        </w:rPr>
        <w:t xml:space="preserve">The dividing </w:t>
      </w:r>
      <w:r w:rsidR="00CA6FFC">
        <w:rPr>
          <w:rFonts w:ascii="Times New Roman" w:eastAsia="等线" w:hAnsi="Times New Roman"/>
          <w:b/>
          <w:sz w:val="20"/>
          <w:szCs w:val="21"/>
          <w:lang w:val="en-GB" w:eastAsia="zh-CN"/>
        </w:rPr>
        <w:t xml:space="preserve">principle and </w:t>
      </w:r>
      <w:r w:rsidRPr="009B399B">
        <w:rPr>
          <w:rFonts w:ascii="Times New Roman" w:eastAsia="等线" w:hAnsi="Times New Roman"/>
          <w:b/>
          <w:sz w:val="20"/>
          <w:szCs w:val="21"/>
          <w:lang w:val="en-GB" w:eastAsia="zh-CN"/>
        </w:rPr>
        <w:t xml:space="preserve">granularity for band group needs guidance and feedback from operators, chip vendors and could be discussed at the SI stage, at least for </w:t>
      </w:r>
      <w:r w:rsidRPr="009B399B">
        <w:rPr>
          <w:rFonts w:ascii="Times New Roman" w:eastAsia="等线" w:hAnsi="Times New Roman" w:hint="eastAsia"/>
          <w:b/>
          <w:sz w:val="20"/>
          <w:szCs w:val="21"/>
          <w:lang w:val="en-GB" w:eastAsia="zh-CN"/>
        </w:rPr>
        <w:t>the</w:t>
      </w:r>
      <w:r w:rsidRPr="009B399B">
        <w:rPr>
          <w:rFonts w:ascii="Times New Roman" w:eastAsia="等线" w:hAnsi="Times New Roman"/>
          <w:b/>
          <w:sz w:val="20"/>
          <w:szCs w:val="21"/>
          <w:lang w:val="en-GB" w:eastAsia="zh-CN"/>
        </w:rPr>
        <w:t xml:space="preserve"> existing frequency ranges</w:t>
      </w:r>
      <w:r w:rsidR="00616E80" w:rsidRPr="009B399B">
        <w:rPr>
          <w:rFonts w:ascii="Times New Roman" w:eastAsia="等线" w:hAnsi="Times New Roman"/>
          <w:b/>
          <w:sz w:val="20"/>
          <w:szCs w:val="21"/>
          <w:lang w:val="en-GB" w:eastAsia="zh-CN"/>
        </w:rPr>
        <w:t xml:space="preserve"> and inherited bands</w:t>
      </w:r>
      <w:r w:rsidRPr="009B399B">
        <w:rPr>
          <w:rFonts w:ascii="Times New Roman" w:eastAsia="等线" w:hAnsi="Times New Roman"/>
          <w:b/>
          <w:sz w:val="20"/>
          <w:szCs w:val="21"/>
          <w:lang w:val="en-GB" w:eastAsia="zh-CN"/>
        </w:rPr>
        <w:t xml:space="preserve">. </w:t>
      </w:r>
      <w:r w:rsidR="00FC28E0" w:rsidRPr="009B399B">
        <w:rPr>
          <w:rFonts w:ascii="Times New Roman" w:eastAsia="等线" w:hAnsi="Times New Roman"/>
          <w:b/>
          <w:sz w:val="20"/>
          <w:szCs w:val="21"/>
          <w:lang w:val="en-GB" w:eastAsia="zh-CN"/>
        </w:rPr>
        <w:t xml:space="preserve">And the </w:t>
      </w:r>
      <w:r w:rsidR="00646211" w:rsidRPr="009B399B">
        <w:rPr>
          <w:rFonts w:ascii="Times New Roman" w:eastAsia="等线" w:hAnsi="Times New Roman"/>
          <w:b/>
          <w:sz w:val="20"/>
          <w:szCs w:val="21"/>
          <w:lang w:val="en-GB" w:eastAsia="zh-CN"/>
        </w:rPr>
        <w:t>dividing principles could</w:t>
      </w:r>
      <w:r w:rsidR="00E463AE" w:rsidRPr="009B399B">
        <w:rPr>
          <w:rFonts w:ascii="Times New Roman" w:eastAsia="等线" w:hAnsi="Times New Roman"/>
          <w:b/>
          <w:sz w:val="20"/>
          <w:szCs w:val="21"/>
          <w:lang w:val="en-GB" w:eastAsia="zh-CN"/>
        </w:rPr>
        <w:t xml:space="preserve"> consider </w:t>
      </w:r>
      <w:r w:rsidR="00646211" w:rsidRPr="009B399B">
        <w:rPr>
          <w:rFonts w:ascii="Times New Roman" w:eastAsia="等线" w:hAnsi="Times New Roman"/>
          <w:b/>
          <w:sz w:val="20"/>
          <w:szCs w:val="21"/>
          <w:lang w:val="en-GB" w:eastAsia="zh-CN"/>
        </w:rPr>
        <w:t>the following</w:t>
      </w:r>
      <w:r w:rsidR="00E463AE" w:rsidRPr="009B399B">
        <w:rPr>
          <w:rFonts w:ascii="Times New Roman" w:eastAsia="等线" w:hAnsi="Times New Roman"/>
          <w:b/>
          <w:sz w:val="20"/>
          <w:szCs w:val="21"/>
          <w:lang w:val="en-GB" w:eastAsia="zh-CN"/>
        </w:rPr>
        <w:t xml:space="preserve"> potential</w:t>
      </w:r>
      <w:r w:rsidR="000908D6" w:rsidRPr="009B399B">
        <w:rPr>
          <w:rFonts w:ascii="Times New Roman" w:eastAsia="等线" w:hAnsi="Times New Roman"/>
          <w:b/>
          <w:sz w:val="20"/>
          <w:szCs w:val="21"/>
          <w:lang w:val="en-GB" w:eastAsia="zh-CN"/>
        </w:rPr>
        <w:t xml:space="preserve"> </w:t>
      </w:r>
      <w:r w:rsidR="00EE4E46">
        <w:rPr>
          <w:rFonts w:ascii="Times New Roman" w:eastAsia="等线" w:hAnsi="Times New Roman"/>
          <w:b/>
          <w:sz w:val="20"/>
          <w:szCs w:val="21"/>
          <w:lang w:val="en-GB" w:eastAsia="zh-CN"/>
        </w:rPr>
        <w:t>directions</w:t>
      </w:r>
      <w:r w:rsidR="000908D6" w:rsidRPr="009B399B">
        <w:rPr>
          <w:rFonts w:ascii="Times New Roman" w:eastAsia="等线" w:hAnsi="Times New Roman"/>
          <w:b/>
          <w:sz w:val="20"/>
          <w:szCs w:val="21"/>
          <w:lang w:val="en-GB" w:eastAsia="zh-CN"/>
        </w:rPr>
        <w:t>:</w:t>
      </w:r>
      <w:r w:rsidR="00E463AE" w:rsidRPr="009B399B">
        <w:rPr>
          <w:rFonts w:ascii="Times New Roman" w:eastAsia="等线" w:hAnsi="Times New Roman"/>
          <w:b/>
          <w:sz w:val="20"/>
          <w:szCs w:val="21"/>
          <w:lang w:val="en-GB" w:eastAsia="zh-CN"/>
        </w:rPr>
        <w:t xml:space="preserve"> </w:t>
      </w:r>
    </w:p>
    <w:p w14:paraId="6CC98065" w14:textId="5CDE7BA8" w:rsidR="009B399B" w:rsidRDefault="00905E1B" w:rsidP="009B399B">
      <w:pPr>
        <w:pStyle w:val="afb"/>
        <w:numPr>
          <w:ilvl w:val="0"/>
          <w:numId w:val="44"/>
        </w:numPr>
        <w:spacing w:before="120" w:after="120"/>
        <w:contextualSpacing w:val="0"/>
        <w:jc w:val="both"/>
        <w:rPr>
          <w:rFonts w:ascii="Times New Roman" w:eastAsia="等线" w:hAnsi="Times New Roman"/>
          <w:b/>
          <w:sz w:val="20"/>
          <w:szCs w:val="21"/>
          <w:lang w:val="en-GB" w:eastAsia="zh-CN"/>
        </w:rPr>
      </w:pPr>
      <w:r>
        <w:rPr>
          <w:rFonts w:ascii="Times New Roman" w:eastAsia="等线" w:hAnsi="Times New Roman"/>
          <w:b/>
          <w:sz w:val="20"/>
          <w:szCs w:val="21"/>
          <w:lang w:val="en-GB" w:eastAsia="zh-CN"/>
        </w:rPr>
        <w:t>The simplification of RX requirements such as MSD, TIB, RIB</w:t>
      </w:r>
      <w:r w:rsidR="00085DB0">
        <w:rPr>
          <w:rFonts w:ascii="Times New Roman" w:eastAsia="等线" w:hAnsi="Times New Roman"/>
          <w:b/>
          <w:sz w:val="20"/>
          <w:szCs w:val="21"/>
          <w:lang w:val="en-GB" w:eastAsia="zh-CN"/>
        </w:rPr>
        <w:t>, which has no limitation of CA operation</w:t>
      </w:r>
      <w:r>
        <w:rPr>
          <w:rFonts w:ascii="Times New Roman" w:eastAsia="等线" w:hAnsi="Times New Roman"/>
          <w:b/>
          <w:sz w:val="20"/>
          <w:szCs w:val="21"/>
          <w:lang w:val="en-GB" w:eastAsia="zh-CN"/>
        </w:rPr>
        <w:t>.</w:t>
      </w:r>
    </w:p>
    <w:p w14:paraId="342859C6" w14:textId="3CB1B6F8" w:rsidR="00905E1B" w:rsidRPr="00A056F9" w:rsidRDefault="00DF31A1" w:rsidP="009B399B">
      <w:pPr>
        <w:pStyle w:val="afb"/>
        <w:numPr>
          <w:ilvl w:val="0"/>
          <w:numId w:val="44"/>
        </w:numPr>
        <w:spacing w:before="120" w:after="120"/>
        <w:contextualSpacing w:val="0"/>
        <w:jc w:val="both"/>
        <w:rPr>
          <w:rFonts w:ascii="Times New Roman" w:eastAsia="等线" w:hAnsi="Times New Roman"/>
          <w:b/>
          <w:sz w:val="20"/>
          <w:szCs w:val="21"/>
          <w:lang w:val="en-GB" w:eastAsia="zh-CN"/>
        </w:rPr>
      </w:pPr>
      <w:r>
        <w:rPr>
          <w:rFonts w:ascii="Times New Roman" w:eastAsia="等线" w:hAnsi="Times New Roman"/>
          <w:b/>
          <w:sz w:val="20"/>
          <w:szCs w:val="21"/>
          <w:lang w:val="en-GB" w:eastAsia="zh-CN"/>
        </w:rPr>
        <w:t>C</w:t>
      </w:r>
      <w:r w:rsidR="002231A3" w:rsidRPr="00A056F9">
        <w:rPr>
          <w:rFonts w:ascii="Times New Roman" w:eastAsia="等线" w:hAnsi="Times New Roman"/>
          <w:b/>
          <w:sz w:val="20"/>
          <w:szCs w:val="21"/>
          <w:lang w:val="en-GB" w:eastAsia="zh-CN"/>
        </w:rPr>
        <w:t>hip</w:t>
      </w:r>
      <w:r w:rsidR="009D7C13" w:rsidRPr="00A056F9">
        <w:rPr>
          <w:rFonts w:ascii="Times New Roman" w:eastAsia="等线" w:hAnsi="Times New Roman"/>
          <w:b/>
          <w:sz w:val="20"/>
          <w:szCs w:val="21"/>
          <w:lang w:val="en-GB" w:eastAsia="zh-CN"/>
        </w:rPr>
        <w:t xml:space="preserve"> design such as </w:t>
      </w:r>
      <w:r w:rsidR="00FB247A" w:rsidRPr="00A056F9">
        <w:rPr>
          <w:rFonts w:ascii="Times New Roman" w:eastAsia="等线" w:hAnsi="Times New Roman"/>
          <w:b/>
          <w:sz w:val="20"/>
          <w:szCs w:val="21"/>
          <w:lang w:val="en-GB" w:eastAsia="zh-CN"/>
        </w:rPr>
        <w:t>multi</w:t>
      </w:r>
      <w:r w:rsidR="00516FF1" w:rsidRPr="00A056F9">
        <w:rPr>
          <w:rFonts w:ascii="Times New Roman" w:eastAsia="等线" w:hAnsi="Times New Roman"/>
          <w:b/>
          <w:sz w:val="20"/>
          <w:szCs w:val="21"/>
          <w:lang w:val="en-GB" w:eastAsia="zh-CN"/>
        </w:rPr>
        <w:t>-</w:t>
      </w:r>
      <w:proofErr w:type="spellStart"/>
      <w:r w:rsidR="00FB247A" w:rsidRPr="00A056F9">
        <w:rPr>
          <w:rFonts w:ascii="Times New Roman" w:eastAsia="等线" w:hAnsi="Times New Roman"/>
          <w:b/>
          <w:sz w:val="20"/>
          <w:szCs w:val="21"/>
          <w:lang w:val="en-GB" w:eastAsia="zh-CN"/>
        </w:rPr>
        <w:t>plex</w:t>
      </w:r>
      <w:r w:rsidR="00E95180" w:rsidRPr="00A056F9">
        <w:rPr>
          <w:rFonts w:ascii="Times New Roman" w:eastAsia="等线" w:hAnsi="Times New Roman"/>
          <w:b/>
          <w:sz w:val="20"/>
          <w:szCs w:val="21"/>
          <w:lang w:val="en-GB" w:eastAsia="zh-CN"/>
        </w:rPr>
        <w:t>e</w:t>
      </w:r>
      <w:r w:rsidR="00FB247A" w:rsidRPr="00A056F9">
        <w:rPr>
          <w:rFonts w:ascii="Times New Roman" w:eastAsia="等线" w:hAnsi="Times New Roman"/>
          <w:b/>
          <w:sz w:val="20"/>
          <w:szCs w:val="21"/>
          <w:lang w:val="en-GB" w:eastAsia="zh-CN"/>
        </w:rPr>
        <w:t>r</w:t>
      </w:r>
      <w:proofErr w:type="spellEnd"/>
      <w:r w:rsidR="009D7C13" w:rsidRPr="00A056F9">
        <w:rPr>
          <w:rFonts w:ascii="Times New Roman" w:eastAsia="等线" w:hAnsi="Times New Roman"/>
          <w:b/>
          <w:sz w:val="20"/>
          <w:szCs w:val="21"/>
          <w:lang w:val="en-GB" w:eastAsia="zh-CN"/>
        </w:rPr>
        <w:t xml:space="preserve"> </w:t>
      </w:r>
      <w:r w:rsidR="00FB247A" w:rsidRPr="00A056F9">
        <w:rPr>
          <w:rFonts w:ascii="Times New Roman" w:eastAsia="等线" w:hAnsi="Times New Roman"/>
          <w:b/>
          <w:sz w:val="20"/>
          <w:szCs w:val="21"/>
          <w:lang w:val="en-GB" w:eastAsia="zh-CN"/>
        </w:rPr>
        <w:t>sharing</w:t>
      </w:r>
      <w:r w:rsidR="00F40365" w:rsidRPr="00A056F9">
        <w:rPr>
          <w:rFonts w:ascii="Times New Roman" w:eastAsia="等线" w:hAnsi="Times New Roman"/>
          <w:b/>
          <w:sz w:val="20"/>
          <w:szCs w:val="21"/>
          <w:lang w:val="en-GB" w:eastAsia="zh-CN"/>
        </w:rPr>
        <w:t xml:space="preserve">, </w:t>
      </w:r>
      <w:r w:rsidR="00694DC3">
        <w:rPr>
          <w:rFonts w:ascii="Times New Roman" w:eastAsia="等线" w:hAnsi="Times New Roman"/>
          <w:b/>
          <w:sz w:val="20"/>
          <w:szCs w:val="21"/>
          <w:lang w:val="en-GB" w:eastAsia="zh-CN"/>
        </w:rPr>
        <w:t xml:space="preserve">and </w:t>
      </w:r>
      <w:r w:rsidR="000104FE">
        <w:rPr>
          <w:rFonts w:ascii="Times New Roman" w:eastAsia="等线" w:hAnsi="Times New Roman"/>
          <w:b/>
          <w:sz w:val="20"/>
          <w:szCs w:val="21"/>
          <w:lang w:val="en-GB" w:eastAsia="zh-CN"/>
        </w:rPr>
        <w:t>only band switching would be applied within one band group.</w:t>
      </w:r>
    </w:p>
    <w:p w14:paraId="4FDF4922" w14:textId="373FF72A" w:rsidR="00F40365" w:rsidRPr="009B399B" w:rsidRDefault="00F15DD9" w:rsidP="009B399B">
      <w:pPr>
        <w:pStyle w:val="afb"/>
        <w:numPr>
          <w:ilvl w:val="0"/>
          <w:numId w:val="44"/>
        </w:numPr>
        <w:spacing w:before="120" w:after="120"/>
        <w:contextualSpacing w:val="0"/>
        <w:jc w:val="both"/>
        <w:rPr>
          <w:rFonts w:ascii="Times New Roman" w:eastAsia="等线" w:hAnsi="Times New Roman"/>
          <w:b/>
          <w:sz w:val="20"/>
          <w:szCs w:val="21"/>
          <w:lang w:val="en-GB" w:eastAsia="zh-CN"/>
        </w:rPr>
      </w:pPr>
      <w:r>
        <w:rPr>
          <w:rFonts w:ascii="Times New Roman" w:eastAsia="等线" w:hAnsi="Times New Roman"/>
          <w:b/>
          <w:sz w:val="20"/>
          <w:szCs w:val="21"/>
          <w:lang w:val="en-GB" w:eastAsia="zh-CN"/>
        </w:rPr>
        <w:t>The categorization of same capabilities between different bands or band combinations</w:t>
      </w:r>
      <w:r w:rsidR="00B40C6A" w:rsidRPr="00B40C6A">
        <w:rPr>
          <w:rFonts w:ascii="Times New Roman" w:eastAsia="等线" w:hAnsi="Times New Roman"/>
          <w:b/>
          <w:sz w:val="20"/>
          <w:szCs w:val="21"/>
          <w:lang w:val="en-GB" w:eastAsia="zh-CN"/>
        </w:rPr>
        <w:t>.</w:t>
      </w:r>
    </w:p>
    <w:p w14:paraId="55EF5B4F" w14:textId="130EB4BF" w:rsidR="009B45F3" w:rsidRPr="004E6BAB" w:rsidRDefault="009B45F3" w:rsidP="004E6BAB">
      <w:pPr>
        <w:pStyle w:val="afb"/>
        <w:spacing w:before="120" w:after="120"/>
        <w:ind w:left="0"/>
        <w:contextualSpacing w:val="0"/>
        <w:jc w:val="both"/>
        <w:outlineLvl w:val="2"/>
        <w:rPr>
          <w:rFonts w:ascii="Times New Roman" w:eastAsia="等线" w:hAnsi="Times New Roman"/>
          <w:b/>
          <w:sz w:val="21"/>
          <w:szCs w:val="21"/>
          <w:u w:val="single"/>
          <w:lang w:val="en-GB" w:eastAsia="zh-CN"/>
        </w:rPr>
      </w:pPr>
      <w:r w:rsidRPr="004E6BAB">
        <w:rPr>
          <w:rFonts w:ascii="Times New Roman" w:eastAsia="等线" w:hAnsi="Times New Roman"/>
          <w:b/>
          <w:sz w:val="21"/>
          <w:szCs w:val="21"/>
          <w:u w:val="single"/>
          <w:lang w:val="en-GB" w:eastAsia="zh-CN"/>
        </w:rPr>
        <w:t>TIB&amp;RIB simplification</w:t>
      </w:r>
    </w:p>
    <w:p w14:paraId="30936B9A" w14:textId="41850222" w:rsidR="009B45F3" w:rsidRDefault="00C4516E" w:rsidP="00422093">
      <w:pPr>
        <w:widowControl/>
        <w:overflowPunct w:val="0"/>
        <w:autoSpaceDE w:val="0"/>
        <w:autoSpaceDN w:val="0"/>
        <w:adjustRightInd w:val="0"/>
        <w:spacing w:after="120"/>
        <w:textAlignment w:val="baseline"/>
        <w:rPr>
          <w:rFonts w:ascii="Times New Roman" w:eastAsia="宋体" w:hAnsi="Times New Roman" w:cs="Times New Roman"/>
          <w:kern w:val="0"/>
          <w:sz w:val="20"/>
          <w:szCs w:val="24"/>
          <w:lang w:val="en-GB"/>
        </w:rPr>
      </w:pPr>
      <w:r w:rsidRPr="00C4516E">
        <w:rPr>
          <w:rFonts w:ascii="Times New Roman" w:eastAsia="宋体" w:hAnsi="Times New Roman" w:cs="Times New Roman"/>
          <w:kern w:val="0"/>
          <w:sz w:val="20"/>
          <w:szCs w:val="24"/>
          <w:lang w:val="en-GB"/>
        </w:rPr>
        <w:t xml:space="preserve">The simplified approach in the current </w:t>
      </w:r>
      <w:r>
        <w:rPr>
          <w:rFonts w:ascii="Times New Roman" w:eastAsia="宋体" w:hAnsi="Times New Roman" w:cs="Times New Roman"/>
          <w:kern w:val="0"/>
          <w:sz w:val="20"/>
          <w:szCs w:val="24"/>
          <w:lang w:val="en-GB"/>
        </w:rPr>
        <w:t xml:space="preserve">RAN4 </w:t>
      </w:r>
      <w:r w:rsidRPr="00C4516E">
        <w:rPr>
          <w:rFonts w:ascii="Times New Roman" w:eastAsia="宋体" w:hAnsi="Times New Roman" w:cs="Times New Roman"/>
          <w:kern w:val="0"/>
          <w:sz w:val="20"/>
          <w:szCs w:val="24"/>
          <w:lang w:val="en-GB"/>
        </w:rPr>
        <w:t>PRD is based on statistics, selecting the most frequently occurring TIB/RIB values for each combination. However, some combinations may not align well with these values, and in certain cases, the statistically most frequent TIB/RIB values (such as H-VH) also deviate from the specifications in the PRD</w:t>
      </w:r>
      <w:r w:rsidR="00686BE1">
        <w:rPr>
          <w:rFonts w:ascii="Times New Roman" w:eastAsia="宋体" w:hAnsi="Times New Roman" w:cs="Times New Roman"/>
          <w:kern w:val="0"/>
          <w:sz w:val="20"/>
          <w:szCs w:val="24"/>
          <w:lang w:val="en-GB"/>
        </w:rPr>
        <w:t>, as shown in the following tables</w:t>
      </w:r>
      <w:r w:rsidR="00914A6A">
        <w:rPr>
          <w:rFonts w:ascii="Times New Roman" w:eastAsia="宋体" w:hAnsi="Times New Roman" w:cs="Times New Roman"/>
          <w:kern w:val="0"/>
          <w:sz w:val="20"/>
          <w:szCs w:val="24"/>
          <w:lang w:val="en-GB"/>
        </w:rPr>
        <w:t>[</w:t>
      </w:r>
      <w:r w:rsidR="00263B38">
        <w:rPr>
          <w:rFonts w:ascii="Times New Roman" w:eastAsia="宋体" w:hAnsi="Times New Roman" w:cs="Times New Roman"/>
          <w:kern w:val="0"/>
          <w:sz w:val="20"/>
          <w:szCs w:val="24"/>
          <w:lang w:val="en-GB"/>
        </w:rPr>
        <w:t>2</w:t>
      </w:r>
      <w:r w:rsidR="00914A6A">
        <w:rPr>
          <w:rFonts w:ascii="Times New Roman" w:eastAsia="宋体" w:hAnsi="Times New Roman" w:cs="Times New Roman"/>
          <w:kern w:val="0"/>
          <w:sz w:val="20"/>
          <w:szCs w:val="24"/>
          <w:lang w:val="en-GB"/>
        </w:rPr>
        <w:t>]</w:t>
      </w:r>
      <w:r w:rsidR="00263B38">
        <w:rPr>
          <w:rFonts w:ascii="Times New Roman" w:eastAsia="宋体" w:hAnsi="Times New Roman" w:cs="Times New Roman"/>
          <w:kern w:val="0"/>
          <w:sz w:val="20"/>
          <w:szCs w:val="24"/>
          <w:lang w:val="en-GB"/>
        </w:rPr>
        <w:t>.</w:t>
      </w:r>
      <w:r w:rsidR="00914A6A">
        <w:rPr>
          <w:rFonts w:ascii="Times New Roman" w:eastAsia="宋体" w:hAnsi="Times New Roman" w:cs="Times New Roman"/>
          <w:kern w:val="0"/>
          <w:sz w:val="20"/>
          <w:szCs w:val="24"/>
          <w:lang w:val="en-GB"/>
        </w:rPr>
        <w:t xml:space="preserve"> </w:t>
      </w:r>
      <w:r w:rsidRPr="00C4516E">
        <w:rPr>
          <w:rFonts w:ascii="Times New Roman" w:eastAsia="宋体" w:hAnsi="Times New Roman" w:cs="Times New Roman"/>
          <w:kern w:val="0"/>
          <w:sz w:val="20"/>
          <w:szCs w:val="24"/>
          <w:lang w:val="en-GB"/>
        </w:rPr>
        <w:t>Additionally, the PRD does not provide simplification guidelines for inter-band scenarios involving three or more bands.</w:t>
      </w:r>
    </w:p>
    <w:p w14:paraId="246ABD05" w14:textId="4AAA6613" w:rsidR="008B1059" w:rsidRPr="00422093" w:rsidRDefault="008B1059" w:rsidP="008501D5">
      <w:pPr>
        <w:widowControl/>
        <w:overflowPunct w:val="0"/>
        <w:autoSpaceDE w:val="0"/>
        <w:autoSpaceDN w:val="0"/>
        <w:adjustRightInd w:val="0"/>
        <w:spacing w:after="120"/>
        <w:textAlignment w:val="baseline"/>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 xml:space="preserve">Therefore, </w:t>
      </w:r>
      <w:r w:rsidR="008501D5" w:rsidRPr="008501D5">
        <w:rPr>
          <w:rFonts w:ascii="Times New Roman" w:eastAsia="宋体" w:hAnsi="Times New Roman" w:cs="Times New Roman"/>
          <w:kern w:val="0"/>
          <w:sz w:val="20"/>
          <w:szCs w:val="24"/>
          <w:lang w:val="en-GB"/>
        </w:rPr>
        <w:t>the simplification</w:t>
      </w:r>
      <w:r w:rsidR="008501D5">
        <w:rPr>
          <w:rFonts w:ascii="Times New Roman" w:eastAsia="宋体" w:hAnsi="Times New Roman" w:cs="Times New Roman"/>
          <w:kern w:val="0"/>
          <w:sz w:val="20"/>
          <w:szCs w:val="24"/>
          <w:lang w:val="en-GB"/>
        </w:rPr>
        <w:t xml:space="preserve"> of TIB and RIB </w:t>
      </w:r>
      <w:r w:rsidR="00233A92">
        <w:rPr>
          <w:rFonts w:ascii="Times New Roman" w:eastAsia="宋体" w:hAnsi="Times New Roman" w:cs="Times New Roman"/>
          <w:kern w:val="0"/>
          <w:sz w:val="20"/>
          <w:szCs w:val="24"/>
          <w:lang w:val="en-GB"/>
        </w:rPr>
        <w:t>sh</w:t>
      </w:r>
      <w:r w:rsidR="008501D5">
        <w:rPr>
          <w:rFonts w:ascii="Times New Roman" w:eastAsia="宋体" w:hAnsi="Times New Roman" w:cs="Times New Roman"/>
          <w:kern w:val="0"/>
          <w:sz w:val="20"/>
          <w:szCs w:val="24"/>
          <w:lang w:val="en-GB"/>
        </w:rPr>
        <w:t>ould be</w:t>
      </w:r>
      <w:r w:rsidR="008501D5" w:rsidRPr="008501D5">
        <w:rPr>
          <w:rFonts w:ascii="Times New Roman" w:eastAsia="宋体" w:hAnsi="Times New Roman" w:cs="Times New Roman"/>
          <w:kern w:val="0"/>
          <w:sz w:val="20"/>
          <w:szCs w:val="24"/>
          <w:lang w:val="en-GB"/>
        </w:rPr>
        <w:t xml:space="preserve"> based on ‘band group’ concept</w:t>
      </w:r>
      <w:r w:rsidR="008501D5">
        <w:rPr>
          <w:rFonts w:ascii="Times New Roman" w:eastAsia="宋体" w:hAnsi="Times New Roman" w:cs="Times New Roman"/>
          <w:kern w:val="0"/>
          <w:sz w:val="20"/>
          <w:szCs w:val="24"/>
          <w:lang w:val="en-GB"/>
        </w:rPr>
        <w:t>, and f</w:t>
      </w:r>
      <w:r w:rsidR="008501D5" w:rsidRPr="008501D5">
        <w:rPr>
          <w:rFonts w:ascii="Times New Roman" w:eastAsia="宋体" w:hAnsi="Times New Roman" w:cs="Times New Roman"/>
          <w:kern w:val="0"/>
          <w:sz w:val="20"/>
          <w:szCs w:val="24"/>
          <w:lang w:val="en-GB"/>
        </w:rPr>
        <w:t>or combinations with 2 bands the guidance rules in PRD could be considered as the starting point and its wide compatibility needs further check. For combinations with ≥ 3 bands further statistics and study are necessary.</w:t>
      </w:r>
    </w:p>
    <w:tbl>
      <w:tblPr>
        <w:tblStyle w:val="afd"/>
        <w:tblW w:w="0" w:type="auto"/>
        <w:tblLook w:val="04A0" w:firstRow="1" w:lastRow="0" w:firstColumn="1" w:lastColumn="0" w:noHBand="0" w:noVBand="1"/>
      </w:tblPr>
      <w:tblGrid>
        <w:gridCol w:w="9629"/>
      </w:tblGrid>
      <w:tr w:rsidR="009B45F3" w14:paraId="065683E5" w14:textId="77777777" w:rsidTr="00FF39E1">
        <w:tc>
          <w:tcPr>
            <w:tcW w:w="9629" w:type="dxa"/>
          </w:tcPr>
          <w:p w14:paraId="2293B1AA" w14:textId="77777777" w:rsidR="009B45F3" w:rsidRPr="0075540E" w:rsidRDefault="009B45F3" w:rsidP="00FF39E1">
            <w:pPr>
              <w:keepNext/>
              <w:keepLines/>
              <w:widowControl/>
              <w:spacing w:before="120" w:after="180"/>
              <w:ind w:left="1134" w:hanging="1134"/>
              <w:jc w:val="left"/>
              <w:outlineLvl w:val="2"/>
              <w:rPr>
                <w:rFonts w:ascii="Arial" w:eastAsia="Times New Roman" w:hAnsi="Arial"/>
                <w:sz w:val="28"/>
                <w:vertAlign w:val="subscript"/>
                <w:lang w:val="en-GB" w:eastAsia="en-US"/>
              </w:rPr>
            </w:pPr>
            <w:bookmarkStart w:id="11" w:name="_Toc191311271"/>
            <w:r w:rsidRPr="0075540E">
              <w:rPr>
                <w:rFonts w:ascii="Arial" w:eastAsia="Times New Roman" w:hAnsi="Arial"/>
                <w:sz w:val="28"/>
                <w:lang w:val="en-GB" w:eastAsia="en-US"/>
              </w:rPr>
              <w:lastRenderedPageBreak/>
              <w:t>5.4.2</w:t>
            </w:r>
            <w:r w:rsidRPr="0075540E">
              <w:rPr>
                <w:rFonts w:ascii="Calibri" w:eastAsia="Times New Roman" w:hAnsi="Calibri"/>
                <w:sz w:val="22"/>
                <w:lang w:val="en-GB"/>
              </w:rPr>
              <w:tab/>
            </w:r>
            <w:r w:rsidRPr="0075540E">
              <w:rPr>
                <w:rFonts w:ascii="Calibri" w:eastAsia="Times New Roman" w:hAnsi="Calibri"/>
                <w:sz w:val="22"/>
                <w:lang w:val="en-GB"/>
              </w:rPr>
              <w:tab/>
            </w:r>
            <w:r w:rsidRPr="0075540E">
              <w:rPr>
                <w:rFonts w:ascii="Arial" w:eastAsia="Times New Roman" w:hAnsi="Arial"/>
                <w:sz w:val="28"/>
                <w:lang w:val="en-GB" w:eastAsia="en-US"/>
              </w:rPr>
              <w:t xml:space="preserve">2 band CA/DC </w:t>
            </w:r>
            <w:proofErr w:type="spellStart"/>
            <w:r w:rsidRPr="0075540E">
              <w:rPr>
                <w:rFonts w:ascii="Arial" w:eastAsia="Times New Roman" w:hAnsi="Arial"/>
                <w:sz w:val="28"/>
                <w:lang w:val="en-GB" w:eastAsia="en-US"/>
              </w:rPr>
              <w:t>ΔT</w:t>
            </w:r>
            <w:r w:rsidRPr="0075540E">
              <w:rPr>
                <w:rFonts w:ascii="Arial" w:eastAsia="Times New Roman" w:hAnsi="Arial"/>
                <w:sz w:val="28"/>
                <w:vertAlign w:val="subscript"/>
                <w:lang w:val="en-GB" w:eastAsia="en-US"/>
              </w:rPr>
              <w:t>IB,c</w:t>
            </w:r>
            <w:proofErr w:type="spellEnd"/>
            <w:r w:rsidRPr="0075540E">
              <w:rPr>
                <w:rFonts w:ascii="Arial" w:eastAsia="Times New Roman" w:hAnsi="Arial"/>
                <w:sz w:val="28"/>
                <w:lang w:val="en-GB" w:eastAsia="en-US"/>
              </w:rPr>
              <w:t xml:space="preserve"> and </w:t>
            </w:r>
            <w:proofErr w:type="spellStart"/>
            <w:r w:rsidRPr="0075540E">
              <w:rPr>
                <w:rFonts w:ascii="Arial" w:eastAsia="Times New Roman" w:hAnsi="Arial"/>
                <w:sz w:val="28"/>
                <w:lang w:val="en-GB" w:eastAsia="en-US"/>
              </w:rPr>
              <w:t>ΔR</w:t>
            </w:r>
            <w:r w:rsidRPr="0075540E">
              <w:rPr>
                <w:rFonts w:ascii="Arial" w:eastAsia="Times New Roman" w:hAnsi="Arial"/>
                <w:sz w:val="28"/>
                <w:vertAlign w:val="subscript"/>
                <w:lang w:val="en-GB" w:eastAsia="en-US"/>
              </w:rPr>
              <w:t>IB,c</w:t>
            </w:r>
            <w:bookmarkEnd w:id="11"/>
            <w:proofErr w:type="spellEnd"/>
          </w:p>
          <w:p w14:paraId="17137B83" w14:textId="77777777" w:rsidR="009B45F3" w:rsidRPr="0075540E" w:rsidRDefault="009B45F3" w:rsidP="00422093">
            <w:pPr>
              <w:widowControl/>
              <w:jc w:val="left"/>
              <w:rPr>
                <w:rFonts w:ascii="Times New Roman" w:eastAsia="Times New Roman" w:hAnsi="Times New Roman"/>
                <w:lang w:val="en-GB" w:eastAsia="en-US"/>
              </w:rPr>
            </w:pPr>
            <w:r w:rsidRPr="0075540E">
              <w:rPr>
                <w:rFonts w:ascii="Times New Roman" w:eastAsia="Times New Roman" w:hAnsi="Times New Roman"/>
                <w:lang w:val="en-GB" w:eastAsia="en-US"/>
              </w:rPr>
              <w:t>To define ΔT</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and ΔR</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when introducing new two band CA/DC band combinations the following guidelines can be followed.</w:t>
            </w:r>
          </w:p>
          <w:p w14:paraId="6175FF45" w14:textId="77777777" w:rsidR="009B45F3" w:rsidRPr="0075540E" w:rsidRDefault="009B45F3" w:rsidP="00422093">
            <w:pPr>
              <w:widowControl/>
              <w:jc w:val="left"/>
              <w:rPr>
                <w:rFonts w:ascii="Times New Roman" w:eastAsia="Times New Roman" w:hAnsi="Times New Roman"/>
                <w:lang w:val="en-GB" w:eastAsia="en-US"/>
              </w:rPr>
            </w:pPr>
            <w:r w:rsidRPr="0075540E">
              <w:rPr>
                <w:rFonts w:ascii="Times New Roman" w:eastAsia="Times New Roman" w:hAnsi="Times New Roman"/>
                <w:lang w:val="en-GB" w:eastAsia="en-US"/>
              </w:rPr>
              <w:t>Grouping of bands:</w:t>
            </w:r>
          </w:p>
          <w:p w14:paraId="06CEDA21" w14:textId="77777777" w:rsidR="009B45F3" w:rsidRPr="0075540E" w:rsidRDefault="009B45F3" w:rsidP="00422093">
            <w:pPr>
              <w:widowControl/>
              <w:numPr>
                <w:ilvl w:val="0"/>
                <w:numId w:val="41"/>
              </w:numPr>
              <w:overflowPunct w:val="0"/>
              <w:autoSpaceDE w:val="0"/>
              <w:autoSpaceDN w:val="0"/>
              <w:adjustRightInd w:val="0"/>
              <w:jc w:val="left"/>
              <w:textAlignment w:val="baseline"/>
              <w:rPr>
                <w:rFonts w:ascii="Times New Roman" w:eastAsia="Times New Roman" w:hAnsi="Times New Roman"/>
                <w:lang w:val="en-GB" w:eastAsia="en-US"/>
              </w:rPr>
            </w:pPr>
            <w:r w:rsidRPr="0075540E">
              <w:rPr>
                <w:rFonts w:ascii="Times New Roman" w:eastAsia="Times New Roman" w:hAnsi="Times New Roman"/>
                <w:lang w:val="en-GB" w:eastAsia="en-US"/>
              </w:rPr>
              <w:t>L-bands are below 1 GHz.</w:t>
            </w:r>
          </w:p>
          <w:p w14:paraId="4892D238" w14:textId="77777777" w:rsidR="009B45F3" w:rsidRPr="0075540E" w:rsidRDefault="009B45F3" w:rsidP="00422093">
            <w:pPr>
              <w:widowControl/>
              <w:numPr>
                <w:ilvl w:val="0"/>
                <w:numId w:val="41"/>
              </w:numPr>
              <w:overflowPunct w:val="0"/>
              <w:autoSpaceDE w:val="0"/>
              <w:autoSpaceDN w:val="0"/>
              <w:adjustRightInd w:val="0"/>
              <w:jc w:val="left"/>
              <w:textAlignment w:val="baseline"/>
              <w:rPr>
                <w:rFonts w:ascii="Times New Roman" w:eastAsia="Times New Roman" w:hAnsi="Times New Roman"/>
                <w:lang w:val="en-GB" w:eastAsia="en-US"/>
              </w:rPr>
            </w:pPr>
            <w:r w:rsidRPr="0075540E">
              <w:rPr>
                <w:rFonts w:ascii="Times New Roman" w:eastAsia="Times New Roman" w:hAnsi="Times New Roman"/>
                <w:lang w:val="en-GB" w:eastAsia="en-US"/>
              </w:rPr>
              <w:t>H-bands are above 1 GHz and below 3GHz</w:t>
            </w:r>
          </w:p>
          <w:p w14:paraId="43978AF5" w14:textId="77777777" w:rsidR="009B45F3" w:rsidRPr="0075540E" w:rsidRDefault="009B45F3" w:rsidP="00422093">
            <w:pPr>
              <w:widowControl/>
              <w:numPr>
                <w:ilvl w:val="0"/>
                <w:numId w:val="41"/>
              </w:numPr>
              <w:overflowPunct w:val="0"/>
              <w:autoSpaceDE w:val="0"/>
              <w:autoSpaceDN w:val="0"/>
              <w:adjustRightInd w:val="0"/>
              <w:jc w:val="left"/>
              <w:textAlignment w:val="baseline"/>
              <w:rPr>
                <w:rFonts w:ascii="Times New Roman" w:eastAsia="Times New Roman" w:hAnsi="Times New Roman"/>
                <w:lang w:val="en-GB" w:eastAsia="en-US"/>
              </w:rPr>
            </w:pPr>
            <w:r w:rsidRPr="0075540E">
              <w:rPr>
                <w:rFonts w:ascii="Times New Roman" w:eastAsia="Times New Roman" w:hAnsi="Times New Roman"/>
                <w:lang w:val="en-GB" w:eastAsia="en-US"/>
              </w:rPr>
              <w:t>VH-bands are above 3 GHz</w:t>
            </w:r>
          </w:p>
          <w:p w14:paraId="27BA9FF6" w14:textId="77777777" w:rsidR="009B45F3" w:rsidRPr="0075540E" w:rsidRDefault="009B45F3" w:rsidP="00422093">
            <w:pPr>
              <w:widowControl/>
              <w:jc w:val="left"/>
              <w:rPr>
                <w:rFonts w:ascii="Times New Roman" w:eastAsia="Times New Roman" w:hAnsi="Times New Roman"/>
                <w:lang w:val="en-GB" w:eastAsia="en-US"/>
              </w:rPr>
            </w:pPr>
            <w:r w:rsidRPr="0075540E">
              <w:rPr>
                <w:rFonts w:ascii="Times New Roman" w:eastAsia="Times New Roman" w:hAnsi="Times New Roman"/>
                <w:lang w:val="en-GB" w:eastAsia="en-US"/>
              </w:rPr>
              <w:t>Delta values apply as follows for two band CA/DC:</w:t>
            </w:r>
          </w:p>
          <w:p w14:paraId="3D977ABB" w14:textId="77777777" w:rsidR="009B45F3" w:rsidRPr="0075540E" w:rsidRDefault="009B45F3" w:rsidP="00422093">
            <w:pPr>
              <w:widowControl/>
              <w:numPr>
                <w:ilvl w:val="0"/>
                <w:numId w:val="42"/>
              </w:numPr>
              <w:overflowPunct w:val="0"/>
              <w:autoSpaceDE w:val="0"/>
              <w:autoSpaceDN w:val="0"/>
              <w:adjustRightInd w:val="0"/>
              <w:jc w:val="left"/>
              <w:textAlignment w:val="baseline"/>
              <w:rPr>
                <w:rFonts w:ascii="Times New Roman" w:eastAsia="Times New Roman" w:hAnsi="Times New Roman"/>
                <w:lang w:val="en-GB" w:eastAsia="en-US"/>
              </w:rPr>
            </w:pPr>
            <w:r w:rsidRPr="0075540E">
              <w:rPr>
                <w:rFonts w:ascii="Times New Roman" w:eastAsia="Times New Roman" w:hAnsi="Times New Roman"/>
                <w:lang w:val="en-GB" w:eastAsia="en-US"/>
              </w:rPr>
              <w:t>VH bands ΔT</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=0.8 and ΔR</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=0.5</w:t>
            </w:r>
          </w:p>
          <w:p w14:paraId="774C3404" w14:textId="77777777" w:rsidR="009B45F3" w:rsidRPr="00F62ABA" w:rsidRDefault="009B45F3" w:rsidP="00422093">
            <w:pPr>
              <w:widowControl/>
              <w:numPr>
                <w:ilvl w:val="0"/>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H bands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=0.5 and ΔR</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 </w:t>
            </w:r>
          </w:p>
          <w:p w14:paraId="417486B9" w14:textId="77777777" w:rsidR="009B45F3" w:rsidRPr="00F62ABA" w:rsidRDefault="009B45F3" w:rsidP="00422093">
            <w:pPr>
              <w:widowControl/>
              <w:numPr>
                <w:ilvl w:val="1"/>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Except for n1 and n3 which have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=0.3</w:t>
            </w:r>
          </w:p>
          <w:p w14:paraId="2E61380E" w14:textId="77777777" w:rsidR="009B45F3" w:rsidRPr="00F62ABA" w:rsidRDefault="009B45F3" w:rsidP="00422093">
            <w:pPr>
              <w:widowControl/>
              <w:numPr>
                <w:ilvl w:val="0"/>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H-L: Both gets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=0.3 and ΔR</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w:t>
            </w:r>
          </w:p>
          <w:p w14:paraId="62B04A8C" w14:textId="77777777" w:rsidR="009B45F3" w:rsidRPr="00F62ABA" w:rsidRDefault="009B45F3" w:rsidP="00422093">
            <w:pPr>
              <w:widowControl/>
              <w:numPr>
                <w:ilvl w:val="0"/>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L-L,H-H: Both gets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=0.5 and ΔR</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w:t>
            </w:r>
          </w:p>
          <w:p w14:paraId="2028D86B" w14:textId="77777777" w:rsidR="009B45F3" w:rsidRPr="00F62ABA" w:rsidRDefault="009B45F3" w:rsidP="00422093">
            <w:pPr>
              <w:widowControl/>
              <w:numPr>
                <w:ilvl w:val="1"/>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Except for n1 and n3 which have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=0.3</w:t>
            </w:r>
          </w:p>
          <w:p w14:paraId="5A034880" w14:textId="77777777" w:rsidR="009B45F3" w:rsidRPr="00F62ABA" w:rsidRDefault="009B45F3" w:rsidP="00422093">
            <w:pPr>
              <w:widowControl/>
              <w:numPr>
                <w:ilvl w:val="0"/>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L-VH: L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=0.3 and ΔR</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=0.2 </w:t>
            </w:r>
          </w:p>
          <w:p w14:paraId="4B014937" w14:textId="77777777" w:rsidR="009B45F3" w:rsidRPr="00F62ABA" w:rsidRDefault="009B45F3" w:rsidP="00422093">
            <w:pPr>
              <w:widowControl/>
              <w:numPr>
                <w:ilvl w:val="0"/>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H-VH: H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=0.5 and ΔR</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=0.2</w:t>
            </w:r>
          </w:p>
          <w:p w14:paraId="0B62A058" w14:textId="77777777" w:rsidR="009B45F3" w:rsidRPr="00F62ABA" w:rsidRDefault="009B45F3" w:rsidP="00422093">
            <w:pPr>
              <w:widowControl/>
              <w:numPr>
                <w:ilvl w:val="0"/>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 xml:space="preserve">Carriers with any uplink harmonic falling onto the DL: </w:t>
            </w:r>
          </w:p>
          <w:p w14:paraId="61AE0FE1" w14:textId="77777777" w:rsidR="009B45F3" w:rsidRPr="00F62ABA" w:rsidRDefault="009B45F3" w:rsidP="00422093">
            <w:pPr>
              <w:widowControl/>
              <w:numPr>
                <w:ilvl w:val="1"/>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L-H: L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=0.6 dB H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=0.3 dB</w:t>
            </w:r>
          </w:p>
          <w:p w14:paraId="6DA4289E" w14:textId="77777777" w:rsidR="009B45F3" w:rsidRPr="00F62ABA" w:rsidRDefault="009B45F3" w:rsidP="00422093">
            <w:pPr>
              <w:widowControl/>
              <w:numPr>
                <w:ilvl w:val="1"/>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L-VH: L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=0.6 dB VH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=0.8 dB</w:t>
            </w:r>
          </w:p>
          <w:p w14:paraId="4DB7153B" w14:textId="77777777" w:rsidR="009B45F3" w:rsidRPr="00F62ABA" w:rsidRDefault="009B45F3" w:rsidP="00422093">
            <w:pPr>
              <w:widowControl/>
              <w:numPr>
                <w:ilvl w:val="1"/>
                <w:numId w:val="42"/>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H-VH: H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=0.6 dB VH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=0.8 dB</w:t>
            </w:r>
          </w:p>
          <w:p w14:paraId="03B65E91" w14:textId="77777777" w:rsidR="009B45F3" w:rsidRPr="0075540E" w:rsidRDefault="009B45F3" w:rsidP="00422093">
            <w:pPr>
              <w:widowControl/>
              <w:numPr>
                <w:ilvl w:val="0"/>
                <w:numId w:val="42"/>
              </w:numPr>
              <w:overflowPunct w:val="0"/>
              <w:autoSpaceDE w:val="0"/>
              <w:autoSpaceDN w:val="0"/>
              <w:adjustRightInd w:val="0"/>
              <w:jc w:val="left"/>
              <w:textAlignment w:val="baseline"/>
              <w:rPr>
                <w:rFonts w:ascii="Times New Roman" w:eastAsia="Times New Roman" w:hAnsi="Times New Roman"/>
                <w:lang w:val="en-GB" w:eastAsia="en-US"/>
              </w:rPr>
            </w:pPr>
            <w:r w:rsidRPr="0075540E">
              <w:rPr>
                <w:rFonts w:ascii="Times New Roman" w:eastAsia="Times New Roman" w:hAnsi="Times New Roman"/>
                <w:lang w:val="en-GB" w:eastAsia="en-US"/>
              </w:rPr>
              <w:t>For SDL combinations SDL band gets “N/A” and  L,H ΔT</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=0.3 and VH ΔT</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=0.8</w:t>
            </w:r>
          </w:p>
        </w:tc>
      </w:tr>
    </w:tbl>
    <w:p w14:paraId="400EA9E7" w14:textId="77777777" w:rsidR="009B45F3" w:rsidRDefault="009B45F3" w:rsidP="009B45F3">
      <w:pPr>
        <w:widowControl/>
        <w:overflowPunct w:val="0"/>
        <w:autoSpaceDE w:val="0"/>
        <w:autoSpaceDN w:val="0"/>
        <w:adjustRightInd w:val="0"/>
        <w:spacing w:after="120"/>
        <w:jc w:val="left"/>
        <w:textAlignment w:val="baseline"/>
        <w:rPr>
          <w:rFonts w:ascii="宋体" w:eastAsia="宋体" w:hAnsi="宋体" w:cs="Times New Roman"/>
          <w:color w:val="7030A0"/>
          <w:kern w:val="0"/>
          <w:sz w:val="20"/>
          <w:szCs w:val="24"/>
          <w:lang w:val="en-GB"/>
        </w:rPr>
      </w:pPr>
    </w:p>
    <w:tbl>
      <w:tblPr>
        <w:tblStyle w:val="afd"/>
        <w:tblW w:w="10201" w:type="dxa"/>
        <w:jc w:val="center"/>
        <w:tblLook w:val="04A0" w:firstRow="1" w:lastRow="0" w:firstColumn="1" w:lastColumn="0" w:noHBand="0" w:noVBand="1"/>
      </w:tblPr>
      <w:tblGrid>
        <w:gridCol w:w="10201"/>
      </w:tblGrid>
      <w:tr w:rsidR="009B45F3" w14:paraId="43088424" w14:textId="77777777" w:rsidTr="00FF39E1">
        <w:trPr>
          <w:jc w:val="center"/>
        </w:trPr>
        <w:tc>
          <w:tcPr>
            <w:tcW w:w="10201" w:type="dxa"/>
          </w:tcPr>
          <w:p w14:paraId="0D98E839" w14:textId="77777777"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p>
          <w:p w14:paraId="3E119C5D" w14:textId="77777777"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noProof/>
                <w:lang w:val="en-GB" w:eastAsia="en-GB"/>
              </w:rPr>
              <w:drawing>
                <wp:inline distT="0" distB="0" distL="0" distR="0" wp14:anchorId="21780C82" wp14:editId="5801C843">
                  <wp:extent cx="2637629" cy="1983180"/>
                  <wp:effectExtent l="0" t="0" r="0" b="0"/>
                  <wp:docPr id="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2830" cy="1994609"/>
                          </a:xfrm>
                          <a:prstGeom prst="rect">
                            <a:avLst/>
                          </a:prstGeom>
                          <a:noFill/>
                          <a:ln>
                            <a:noFill/>
                          </a:ln>
                        </pic:spPr>
                      </pic:pic>
                    </a:graphicData>
                  </a:graphic>
                </wp:inline>
              </w:drawing>
            </w:r>
            <w:r w:rsidRPr="0095032D">
              <w:rPr>
                <w:rFonts w:ascii="Times New Roman" w:eastAsia="Times New Roman" w:hAnsi="Times New Roman"/>
                <w:noProof/>
                <w:lang w:val="en-GB" w:eastAsia="en-GB"/>
              </w:rPr>
              <w:drawing>
                <wp:inline distT="0" distB="0" distL="0" distR="0" wp14:anchorId="1C9B4C98" wp14:editId="5C0634E6">
                  <wp:extent cx="2596051" cy="1941616"/>
                  <wp:effectExtent l="0" t="0" r="0" b="1905"/>
                  <wp:docPr id="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669" cy="1951801"/>
                          </a:xfrm>
                          <a:prstGeom prst="rect">
                            <a:avLst/>
                          </a:prstGeom>
                          <a:noFill/>
                          <a:ln>
                            <a:noFill/>
                          </a:ln>
                        </pic:spPr>
                      </pic:pic>
                    </a:graphicData>
                  </a:graphic>
                </wp:inline>
              </w:drawing>
            </w:r>
          </w:p>
          <w:p w14:paraId="44A86477" w14:textId="3C6626DB"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T</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and </w:t>
            </w: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R</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for bands in L-L and H-H combinations, excluding bands causing a harmonic problem</w:t>
            </w:r>
            <w:r w:rsidR="00541E33">
              <w:rPr>
                <w:rFonts w:ascii="Times New Roman" w:eastAsia="Times New Roman" w:hAnsi="Times New Roman"/>
                <w:lang w:val="en-GB" w:eastAsia="en-GB"/>
              </w:rPr>
              <w:t>[2]</w:t>
            </w:r>
          </w:p>
          <w:p w14:paraId="0B230A6A" w14:textId="77777777"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noProof/>
                <w:lang w:val="en-GB" w:eastAsia="en-GB"/>
              </w:rPr>
              <w:drawing>
                <wp:inline distT="0" distB="0" distL="0" distR="0" wp14:anchorId="110F9447" wp14:editId="07A0D92B">
                  <wp:extent cx="2582349" cy="1941616"/>
                  <wp:effectExtent l="0" t="0" r="8890" b="1905"/>
                  <wp:docPr id="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0837" cy="1955517"/>
                          </a:xfrm>
                          <a:prstGeom prst="rect">
                            <a:avLst/>
                          </a:prstGeom>
                          <a:noFill/>
                          <a:ln>
                            <a:noFill/>
                          </a:ln>
                        </pic:spPr>
                      </pic:pic>
                    </a:graphicData>
                  </a:graphic>
                </wp:inline>
              </w:drawing>
            </w:r>
            <w:r w:rsidRPr="0095032D">
              <w:rPr>
                <w:rFonts w:ascii="Times New Roman" w:eastAsia="Times New Roman" w:hAnsi="Times New Roman"/>
                <w:noProof/>
                <w:lang w:val="en-GB" w:eastAsia="en-GB"/>
              </w:rPr>
              <w:drawing>
                <wp:inline distT="0" distB="0" distL="0" distR="0" wp14:anchorId="3A868CFA" wp14:editId="73DC6EAB">
                  <wp:extent cx="2667502" cy="1995055"/>
                  <wp:effectExtent l="0" t="0" r="0" b="5715"/>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2450" cy="1998755"/>
                          </a:xfrm>
                          <a:prstGeom prst="rect">
                            <a:avLst/>
                          </a:prstGeom>
                          <a:noFill/>
                          <a:ln>
                            <a:noFill/>
                          </a:ln>
                        </pic:spPr>
                      </pic:pic>
                    </a:graphicData>
                  </a:graphic>
                </wp:inline>
              </w:drawing>
            </w:r>
          </w:p>
          <w:p w14:paraId="5A534E89" w14:textId="59922E3F"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T</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and </w:t>
            </w: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R</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in dual-band L-H combinations, excluding bands causing a harmonic problem</w:t>
            </w:r>
            <w:r w:rsidR="00541E33">
              <w:rPr>
                <w:rFonts w:ascii="Times New Roman" w:eastAsia="Times New Roman" w:hAnsi="Times New Roman"/>
                <w:lang w:val="en-GB" w:eastAsia="en-GB"/>
              </w:rPr>
              <w:t>[2]</w:t>
            </w:r>
          </w:p>
          <w:p w14:paraId="48F8C94B" w14:textId="77777777"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noProof/>
                <w:lang w:val="en-GB" w:eastAsia="en-GB"/>
              </w:rPr>
              <w:lastRenderedPageBreak/>
              <w:drawing>
                <wp:inline distT="0" distB="0" distL="0" distR="0" wp14:anchorId="305FFBC6" wp14:editId="508C3B5D">
                  <wp:extent cx="2629732" cy="1977242"/>
                  <wp:effectExtent l="0" t="0" r="0" b="4445"/>
                  <wp:docPr id="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52656" cy="1994478"/>
                          </a:xfrm>
                          <a:prstGeom prst="rect">
                            <a:avLst/>
                          </a:prstGeom>
                          <a:noFill/>
                          <a:ln>
                            <a:noFill/>
                          </a:ln>
                        </pic:spPr>
                      </pic:pic>
                    </a:graphicData>
                  </a:graphic>
                </wp:inline>
              </w:drawing>
            </w:r>
            <w:r w:rsidRPr="0095032D">
              <w:rPr>
                <w:rFonts w:ascii="Times New Roman" w:eastAsia="Times New Roman" w:hAnsi="Times New Roman"/>
                <w:noProof/>
                <w:lang w:val="en-GB" w:eastAsia="en-GB"/>
              </w:rPr>
              <w:drawing>
                <wp:inline distT="0" distB="0" distL="0" distR="0" wp14:anchorId="65AF7F1E" wp14:editId="30CF46A5">
                  <wp:extent cx="2659563" cy="1989117"/>
                  <wp:effectExtent l="0" t="0" r="7620" b="0"/>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6194" cy="2001556"/>
                          </a:xfrm>
                          <a:prstGeom prst="rect">
                            <a:avLst/>
                          </a:prstGeom>
                          <a:noFill/>
                          <a:ln>
                            <a:noFill/>
                          </a:ln>
                        </pic:spPr>
                      </pic:pic>
                    </a:graphicData>
                  </a:graphic>
                </wp:inline>
              </w:drawing>
            </w:r>
          </w:p>
          <w:p w14:paraId="0B4F0ED4" w14:textId="58050B84"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T</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and </w:t>
            </w: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R</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for L band in dual-band L-VH combinations, excluding bands causing a harmonic problem</w:t>
            </w:r>
            <w:r w:rsidR="00541E33">
              <w:rPr>
                <w:rFonts w:ascii="Times New Roman" w:eastAsia="Times New Roman" w:hAnsi="Times New Roman"/>
                <w:lang w:val="en-GB" w:eastAsia="en-GB"/>
              </w:rPr>
              <w:t>[2]</w:t>
            </w:r>
          </w:p>
          <w:p w14:paraId="72F8808D" w14:textId="77777777" w:rsidR="009B45F3" w:rsidRPr="003C7AE3"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3C7AE3">
              <w:rPr>
                <w:rFonts w:ascii="Times New Roman" w:eastAsia="Times New Roman" w:hAnsi="Times New Roman"/>
                <w:noProof/>
                <w:lang w:val="en-GB" w:eastAsia="en-GB"/>
              </w:rPr>
              <w:drawing>
                <wp:inline distT="0" distB="0" distL="0" distR="0" wp14:anchorId="2D4A455E" wp14:editId="7BFE28C2">
                  <wp:extent cx="2768406" cy="2084120"/>
                  <wp:effectExtent l="0" t="0" r="0" b="0"/>
                  <wp:docPr id="1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6313" cy="2090073"/>
                          </a:xfrm>
                          <a:prstGeom prst="rect">
                            <a:avLst/>
                          </a:prstGeom>
                          <a:noFill/>
                          <a:ln>
                            <a:noFill/>
                          </a:ln>
                        </pic:spPr>
                      </pic:pic>
                    </a:graphicData>
                  </a:graphic>
                </wp:inline>
              </w:drawing>
            </w:r>
            <w:r w:rsidRPr="003C7AE3">
              <w:rPr>
                <w:rFonts w:ascii="Times New Roman" w:eastAsia="Times New Roman" w:hAnsi="Times New Roman"/>
                <w:noProof/>
                <w:lang w:val="en-GB" w:eastAsia="en-GB"/>
              </w:rPr>
              <w:drawing>
                <wp:inline distT="0" distB="0" distL="0" distR="0" wp14:anchorId="4F302431" wp14:editId="02D78601">
                  <wp:extent cx="2701636" cy="2027639"/>
                  <wp:effectExtent l="0" t="0" r="3810" b="0"/>
                  <wp:docPr id="1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15360" cy="2037939"/>
                          </a:xfrm>
                          <a:prstGeom prst="rect">
                            <a:avLst/>
                          </a:prstGeom>
                          <a:noFill/>
                          <a:ln>
                            <a:noFill/>
                          </a:ln>
                        </pic:spPr>
                      </pic:pic>
                    </a:graphicData>
                  </a:graphic>
                </wp:inline>
              </w:drawing>
            </w:r>
          </w:p>
          <w:p w14:paraId="4268A180" w14:textId="54979E9E" w:rsidR="009B45F3" w:rsidRPr="003C7AE3" w:rsidRDefault="009B45F3" w:rsidP="00FF39E1">
            <w:pPr>
              <w:widowControl/>
              <w:overflowPunct w:val="0"/>
              <w:autoSpaceDE w:val="0"/>
              <w:autoSpaceDN w:val="0"/>
              <w:adjustRightInd w:val="0"/>
              <w:spacing w:after="180"/>
              <w:jc w:val="center"/>
              <w:rPr>
                <w:rFonts w:ascii="Times New Roman" w:eastAsia="Times New Roman" w:hAnsi="Times New Roman"/>
                <w:color w:val="FF0000"/>
                <w:lang w:val="en-GB" w:eastAsia="en-GB"/>
              </w:rPr>
            </w:pPr>
            <w:r w:rsidRPr="00686BE1">
              <w:rPr>
                <w:rFonts w:ascii="Times New Roman" w:eastAsia="Times New Roman" w:hAnsi="Times New Roman"/>
                <w:lang w:val="en-GB" w:eastAsia="en-GB"/>
              </w:rPr>
              <w:sym w:font="Symbol" w:char="F044"/>
            </w:r>
            <w:r w:rsidRPr="00686BE1">
              <w:rPr>
                <w:rFonts w:ascii="Times New Roman" w:eastAsia="Times New Roman" w:hAnsi="Times New Roman"/>
                <w:lang w:val="en-GB" w:eastAsia="en-GB"/>
              </w:rPr>
              <w:t>T</w:t>
            </w:r>
            <w:r w:rsidRPr="00686BE1">
              <w:rPr>
                <w:rFonts w:ascii="Times New Roman" w:eastAsia="Times New Roman" w:hAnsi="Times New Roman"/>
                <w:vertAlign w:val="subscript"/>
                <w:lang w:val="en-GB" w:eastAsia="en-GB"/>
              </w:rPr>
              <w:t>IB</w:t>
            </w:r>
            <w:r w:rsidRPr="00686BE1">
              <w:rPr>
                <w:rFonts w:ascii="Times New Roman" w:eastAsia="Times New Roman" w:hAnsi="Times New Roman"/>
                <w:lang w:val="en-GB" w:eastAsia="en-GB"/>
              </w:rPr>
              <w:t xml:space="preserve"> and </w:t>
            </w:r>
            <w:r w:rsidRPr="00686BE1">
              <w:rPr>
                <w:rFonts w:ascii="Times New Roman" w:eastAsia="Times New Roman" w:hAnsi="Times New Roman"/>
                <w:lang w:val="en-GB" w:eastAsia="en-GB"/>
              </w:rPr>
              <w:sym w:font="Symbol" w:char="F044"/>
            </w:r>
            <w:r w:rsidRPr="00686BE1">
              <w:rPr>
                <w:rFonts w:ascii="Times New Roman" w:eastAsia="Times New Roman" w:hAnsi="Times New Roman"/>
                <w:lang w:val="en-GB" w:eastAsia="en-GB"/>
              </w:rPr>
              <w:t>R</w:t>
            </w:r>
            <w:r w:rsidRPr="00686BE1">
              <w:rPr>
                <w:rFonts w:ascii="Times New Roman" w:eastAsia="Times New Roman" w:hAnsi="Times New Roman"/>
                <w:vertAlign w:val="subscript"/>
                <w:lang w:val="en-GB" w:eastAsia="en-GB"/>
              </w:rPr>
              <w:t>IB</w:t>
            </w:r>
            <w:r w:rsidRPr="00686BE1">
              <w:rPr>
                <w:rFonts w:ascii="Times New Roman" w:eastAsia="Times New Roman" w:hAnsi="Times New Roman"/>
                <w:lang w:val="en-GB" w:eastAsia="en-GB"/>
              </w:rPr>
              <w:t xml:space="preserve"> for H band in dual-band H-VH combinations, excluding bands causing a harmonic problem</w:t>
            </w:r>
            <w:r w:rsidR="00541E33">
              <w:rPr>
                <w:rFonts w:ascii="Times New Roman" w:eastAsia="Times New Roman" w:hAnsi="Times New Roman"/>
                <w:lang w:val="en-GB" w:eastAsia="en-GB"/>
              </w:rPr>
              <w:t>[2]</w:t>
            </w:r>
          </w:p>
        </w:tc>
      </w:tr>
    </w:tbl>
    <w:p w14:paraId="665843BC" w14:textId="77777777" w:rsidR="00422093" w:rsidRDefault="00422093" w:rsidP="00422093">
      <w:pPr>
        <w:widowControl/>
        <w:overflowPunct w:val="0"/>
        <w:autoSpaceDE w:val="0"/>
        <w:autoSpaceDN w:val="0"/>
        <w:adjustRightInd w:val="0"/>
        <w:spacing w:before="120" w:after="120"/>
        <w:textAlignment w:val="baseline"/>
        <w:rPr>
          <w:rFonts w:ascii="Times New Roman" w:eastAsia="宋体" w:hAnsi="Times New Roman" w:cs="Times New Roman"/>
          <w:b/>
          <w:kern w:val="0"/>
          <w:sz w:val="20"/>
          <w:szCs w:val="24"/>
          <w:lang w:val="en-GB"/>
        </w:rPr>
      </w:pPr>
      <w:r w:rsidRPr="004E6BAB">
        <w:rPr>
          <w:rFonts w:ascii="Times New Roman" w:eastAsia="宋体" w:hAnsi="Times New Roman" w:cs="Times New Roman"/>
          <w:b/>
          <w:kern w:val="0"/>
          <w:sz w:val="20"/>
          <w:szCs w:val="24"/>
          <w:lang w:val="en-GB"/>
        </w:rPr>
        <w:lastRenderedPageBreak/>
        <w:t>Proposal</w:t>
      </w:r>
      <w:r>
        <w:rPr>
          <w:rFonts w:ascii="Times New Roman" w:eastAsia="宋体" w:hAnsi="Times New Roman" w:cs="Times New Roman"/>
          <w:b/>
          <w:kern w:val="0"/>
          <w:sz w:val="20"/>
          <w:szCs w:val="24"/>
          <w:lang w:val="en-GB"/>
        </w:rPr>
        <w:t xml:space="preserve"> 4</w:t>
      </w:r>
      <w:r w:rsidRPr="004E6BAB">
        <w:rPr>
          <w:rFonts w:ascii="Times New Roman" w:eastAsia="宋体" w:hAnsi="Times New Roman" w:cs="Times New Roman"/>
          <w:b/>
          <w:kern w:val="0"/>
          <w:sz w:val="20"/>
          <w:szCs w:val="24"/>
          <w:lang w:val="en-GB"/>
        </w:rPr>
        <w:t xml:space="preserve">: Retain the concepts of TIB and RIB and discuss the simplification method based on ‘band group’ concept. </w:t>
      </w:r>
    </w:p>
    <w:p w14:paraId="632B7E07" w14:textId="77777777" w:rsidR="00422093" w:rsidRPr="00EE3EB5" w:rsidRDefault="00422093" w:rsidP="00422093">
      <w:pPr>
        <w:pStyle w:val="afb"/>
        <w:numPr>
          <w:ilvl w:val="0"/>
          <w:numId w:val="45"/>
        </w:numPr>
        <w:overflowPunct w:val="0"/>
        <w:autoSpaceDE w:val="0"/>
        <w:autoSpaceDN w:val="0"/>
        <w:adjustRightInd w:val="0"/>
        <w:spacing w:after="120"/>
        <w:textAlignment w:val="baseline"/>
        <w:rPr>
          <w:rFonts w:ascii="宋体" w:eastAsia="宋体" w:hAnsi="宋体"/>
          <w:sz w:val="20"/>
          <w:szCs w:val="24"/>
          <w:lang w:val="en-GB"/>
        </w:rPr>
      </w:pPr>
      <w:r w:rsidRPr="00EE3EB5">
        <w:rPr>
          <w:rFonts w:ascii="Times New Roman" w:eastAsia="宋体" w:hAnsi="Times New Roman"/>
          <w:b/>
          <w:sz w:val="20"/>
          <w:szCs w:val="24"/>
          <w:lang w:val="en-GB"/>
        </w:rPr>
        <w:t xml:space="preserve">For combinations with 2 bands the guidance rules in PRD could be considered as the starting point and its wide </w:t>
      </w:r>
      <w:r w:rsidRPr="00EE3EB5">
        <w:rPr>
          <w:rFonts w:ascii="Times New Roman" w:eastAsia="宋体" w:hAnsi="Times New Roman" w:hint="eastAsia"/>
          <w:b/>
          <w:sz w:val="20"/>
          <w:szCs w:val="24"/>
          <w:lang w:val="en-GB"/>
        </w:rPr>
        <w:t>compa</w:t>
      </w:r>
      <w:r w:rsidRPr="00EE3EB5">
        <w:rPr>
          <w:rFonts w:ascii="Times New Roman" w:eastAsia="宋体" w:hAnsi="Times New Roman"/>
          <w:b/>
          <w:sz w:val="20"/>
          <w:szCs w:val="24"/>
          <w:lang w:val="en-GB"/>
        </w:rPr>
        <w:t xml:space="preserve">tibility needs further check. </w:t>
      </w:r>
    </w:p>
    <w:p w14:paraId="168EC09E" w14:textId="661A9DDD" w:rsidR="00422093" w:rsidRPr="00EE3EB5" w:rsidRDefault="00422093" w:rsidP="00422093">
      <w:pPr>
        <w:pStyle w:val="afb"/>
        <w:numPr>
          <w:ilvl w:val="0"/>
          <w:numId w:val="45"/>
        </w:numPr>
        <w:overflowPunct w:val="0"/>
        <w:autoSpaceDE w:val="0"/>
        <w:autoSpaceDN w:val="0"/>
        <w:adjustRightInd w:val="0"/>
        <w:spacing w:after="120"/>
        <w:textAlignment w:val="baseline"/>
        <w:rPr>
          <w:rFonts w:ascii="宋体" w:eastAsia="宋体" w:hAnsi="宋体"/>
          <w:sz w:val="20"/>
          <w:szCs w:val="24"/>
          <w:lang w:val="en-GB"/>
        </w:rPr>
      </w:pPr>
      <w:r w:rsidRPr="00EE3EB5">
        <w:rPr>
          <w:rFonts w:ascii="Times New Roman" w:eastAsia="宋体" w:hAnsi="Times New Roman"/>
          <w:b/>
          <w:sz w:val="20"/>
          <w:szCs w:val="24"/>
          <w:lang w:val="en-GB"/>
        </w:rPr>
        <w:t xml:space="preserve">For combinations with ≥ 3 bands further study </w:t>
      </w:r>
      <w:r w:rsidR="0019670E">
        <w:rPr>
          <w:rFonts w:ascii="Times New Roman" w:eastAsia="宋体" w:hAnsi="Times New Roman"/>
          <w:b/>
          <w:sz w:val="20"/>
          <w:szCs w:val="24"/>
          <w:lang w:val="en-GB"/>
        </w:rPr>
        <w:t>is</w:t>
      </w:r>
      <w:r w:rsidRPr="00EE3EB5">
        <w:rPr>
          <w:rFonts w:ascii="Times New Roman" w:eastAsia="宋体" w:hAnsi="Times New Roman"/>
          <w:b/>
          <w:sz w:val="20"/>
          <w:szCs w:val="24"/>
          <w:lang w:val="en-GB"/>
        </w:rPr>
        <w:t xml:space="preserve"> necessary.</w:t>
      </w:r>
    </w:p>
    <w:p w14:paraId="0C78DAEF" w14:textId="428DAA79" w:rsidR="009B45F3" w:rsidRPr="00994964" w:rsidRDefault="009B45F3" w:rsidP="00994964">
      <w:pPr>
        <w:pStyle w:val="afb"/>
        <w:spacing w:before="240" w:after="120"/>
        <w:ind w:left="0"/>
        <w:contextualSpacing w:val="0"/>
        <w:jc w:val="both"/>
        <w:outlineLvl w:val="2"/>
        <w:rPr>
          <w:rFonts w:ascii="Times New Roman" w:eastAsia="等线" w:hAnsi="Times New Roman"/>
          <w:b/>
          <w:sz w:val="21"/>
          <w:szCs w:val="21"/>
          <w:u w:val="single"/>
          <w:lang w:val="en-GB" w:eastAsia="zh-CN"/>
        </w:rPr>
      </w:pPr>
      <w:r w:rsidRPr="00994964">
        <w:rPr>
          <w:rFonts w:ascii="Times New Roman" w:eastAsia="等线" w:hAnsi="Times New Roman"/>
          <w:b/>
          <w:sz w:val="21"/>
          <w:szCs w:val="21"/>
          <w:u w:val="single"/>
          <w:lang w:val="en-GB" w:eastAsia="zh-CN"/>
        </w:rPr>
        <w:t>BCS simplification</w:t>
      </w:r>
    </w:p>
    <w:p w14:paraId="48B88C7C" w14:textId="7E36F9E7" w:rsidR="00F76546" w:rsidRDefault="00F76546" w:rsidP="009B45F3">
      <w:pPr>
        <w:overflowPunct w:val="0"/>
        <w:autoSpaceDE w:val="0"/>
        <w:autoSpaceDN w:val="0"/>
        <w:adjustRightInd w:val="0"/>
        <w:spacing w:after="120"/>
        <w:textAlignment w:val="baseline"/>
        <w:rPr>
          <w:rFonts w:ascii="Times New Roman" w:eastAsia="宋体" w:hAnsi="Times New Roman" w:cs="Times New Roman"/>
          <w:sz w:val="20"/>
          <w:szCs w:val="24"/>
        </w:rPr>
      </w:pPr>
      <w:r w:rsidRPr="00F76546">
        <w:rPr>
          <w:rFonts w:ascii="Times New Roman" w:eastAsia="宋体" w:hAnsi="Times New Roman" w:cs="Times New Roman"/>
          <w:sz w:val="20"/>
          <w:szCs w:val="24"/>
        </w:rPr>
        <w:t xml:space="preserve">Chip and UE </w:t>
      </w:r>
      <w:r w:rsidR="006D4912">
        <w:rPr>
          <w:rFonts w:ascii="Times New Roman" w:eastAsia="宋体" w:hAnsi="Times New Roman" w:cs="Times New Roman" w:hint="eastAsia"/>
          <w:sz w:val="20"/>
          <w:szCs w:val="24"/>
        </w:rPr>
        <w:t>vendors</w:t>
      </w:r>
      <w:r w:rsidRPr="00F76546">
        <w:rPr>
          <w:rFonts w:ascii="Times New Roman" w:eastAsia="宋体" w:hAnsi="Times New Roman" w:cs="Times New Roman"/>
          <w:sz w:val="20"/>
          <w:szCs w:val="24"/>
        </w:rPr>
        <w:t xml:space="preserve"> need to implement their </w:t>
      </w:r>
      <w:r w:rsidR="00B870A4">
        <w:rPr>
          <w:rFonts w:ascii="Times New Roman" w:eastAsia="宋体" w:hAnsi="Times New Roman" w:cs="Times New Roman"/>
          <w:sz w:val="20"/>
          <w:szCs w:val="24"/>
        </w:rPr>
        <w:t>RF</w:t>
      </w:r>
      <w:r w:rsidRPr="00F76546">
        <w:rPr>
          <w:rFonts w:ascii="Times New Roman" w:eastAsia="宋体" w:hAnsi="Times New Roman" w:cs="Times New Roman"/>
          <w:sz w:val="20"/>
          <w:szCs w:val="24"/>
        </w:rPr>
        <w:t xml:space="preserve"> capabilities according to the BCS-related requirements defined in the 3GPP RAN4 specifications. The network side configures suitable carrier aggregation combinations based on the BCS information reported by the UE via RRC signaling. When a UE indicates support for BCS4/5, it means that—regardless of the operator or the deployed bandwidth, as long as that bandwidth is part of the standard definition for the band—a BCS4/5-capable UE remains compatible. This fundamentally resolves the issue of incompatible requirements among different operators. BCS4/5 are "forward-looking compatible," encompassing even newly defined bandwidths in the future.</w:t>
      </w:r>
    </w:p>
    <w:tbl>
      <w:tblPr>
        <w:tblStyle w:val="afd"/>
        <w:tblW w:w="0" w:type="auto"/>
        <w:tblLook w:val="04A0" w:firstRow="1" w:lastRow="0" w:firstColumn="1" w:lastColumn="0" w:noHBand="0" w:noVBand="1"/>
      </w:tblPr>
      <w:tblGrid>
        <w:gridCol w:w="9629"/>
      </w:tblGrid>
      <w:tr w:rsidR="008F2D61" w14:paraId="0DFA9469" w14:textId="77777777" w:rsidTr="008F2D61">
        <w:tc>
          <w:tcPr>
            <w:tcW w:w="9629" w:type="dxa"/>
          </w:tcPr>
          <w:p w14:paraId="54B1C658" w14:textId="7301CB93" w:rsidR="008F2D61" w:rsidRPr="00071367" w:rsidRDefault="008F2D61" w:rsidP="00F6623E">
            <w:pPr>
              <w:widowControl/>
              <w:overflowPunct w:val="0"/>
              <w:autoSpaceDE w:val="0"/>
              <w:autoSpaceDN w:val="0"/>
              <w:adjustRightInd w:val="0"/>
              <w:spacing w:after="120"/>
              <w:jc w:val="left"/>
              <w:textAlignment w:val="baseline"/>
              <w:rPr>
                <w:rFonts w:ascii="Times New Roman" w:eastAsia="Times New Roman" w:hAnsi="Times New Roman"/>
                <w:lang w:val="en-GB" w:eastAsia="en-GB"/>
              </w:rPr>
            </w:pPr>
            <w:r w:rsidRPr="00071367">
              <w:rPr>
                <w:rFonts w:ascii="Times New Roman" w:eastAsia="Times New Roman" w:hAnsi="Times New Roman"/>
                <w:lang w:val="en-GB" w:eastAsia="en-GB"/>
              </w:rPr>
              <w:t>TR38846:</w:t>
            </w:r>
          </w:p>
          <w:p w14:paraId="399E6E4F" w14:textId="2BD63B68" w:rsidR="008F2D61" w:rsidRPr="008F2D61" w:rsidRDefault="008F2D61" w:rsidP="00B5486C">
            <w:pPr>
              <w:widowControl/>
              <w:overflowPunct w:val="0"/>
              <w:autoSpaceDE w:val="0"/>
              <w:autoSpaceDN w:val="0"/>
              <w:adjustRightInd w:val="0"/>
              <w:spacing w:before="120" w:after="120"/>
              <w:textAlignment w:val="baseline"/>
              <w:rPr>
                <w:rFonts w:ascii="Times New Roman" w:eastAsia="Times New Roman" w:hAnsi="Times New Roman"/>
                <w:color w:val="A6A6A6" w:themeColor="background1" w:themeShade="A6"/>
                <w:lang w:val="en-GB" w:eastAsia="en-GB"/>
              </w:rPr>
            </w:pPr>
            <w:r w:rsidRPr="00071367">
              <w:rPr>
                <w:rFonts w:ascii="Times New Roman" w:eastAsia="Times New Roman" w:hAnsi="Times New Roman"/>
                <w:lang w:val="en-GB" w:eastAsia="en-GB"/>
              </w:rPr>
              <w:t>BCS4/BCS5 are allowed to be applied to new band combinations in RAN4 which indicate UE to support up to all of the channel bandwidths for the band in the band combination. BCS4 is release independent to Rel-15 with no new signalling while BCS5 is functionally equivalent to BCS4 except that the new signalling [</w:t>
            </w:r>
            <w:proofErr w:type="spellStart"/>
            <w:r w:rsidRPr="00071367">
              <w:rPr>
                <w:rFonts w:ascii="Times New Roman" w:eastAsia="Times New Roman" w:hAnsi="Times New Roman"/>
                <w:i/>
                <w:lang w:val="en-GB" w:eastAsia="en-GB"/>
              </w:rPr>
              <w:t>supportedMinBandwidthDL</w:t>
            </w:r>
            <w:proofErr w:type="spellEnd"/>
            <w:r w:rsidRPr="00071367">
              <w:rPr>
                <w:rFonts w:ascii="Times New Roman" w:eastAsia="Times New Roman" w:hAnsi="Times New Roman"/>
                <w:i/>
                <w:lang w:val="en-GB" w:eastAsia="en-GB"/>
              </w:rPr>
              <w:t>/</w:t>
            </w:r>
            <w:proofErr w:type="spellStart"/>
            <w:r w:rsidRPr="00071367">
              <w:rPr>
                <w:rFonts w:ascii="Times New Roman" w:eastAsia="Times New Roman" w:hAnsi="Times New Roman"/>
                <w:i/>
                <w:lang w:val="en-GB" w:eastAsia="en-GB"/>
              </w:rPr>
              <w:t>supportedMinBandwidthUL</w:t>
            </w:r>
            <w:proofErr w:type="spellEnd"/>
            <w:r w:rsidRPr="00071367">
              <w:rPr>
                <w:rFonts w:ascii="Times New Roman" w:eastAsia="Times New Roman" w:hAnsi="Times New Roman"/>
                <w:lang w:val="en-GB" w:eastAsia="en-GB"/>
              </w:rPr>
              <w:t>] introduced in Rel-17 such as the limitation to the supporting channel bandwidth in each band within the band combination would apply, and BCS5 with the signalling [</w:t>
            </w:r>
            <w:proofErr w:type="spellStart"/>
            <w:r w:rsidRPr="00071367">
              <w:rPr>
                <w:rFonts w:ascii="Times New Roman" w:eastAsia="Times New Roman" w:hAnsi="Times New Roman"/>
                <w:i/>
                <w:lang w:val="en-GB" w:eastAsia="en-GB"/>
              </w:rPr>
              <w:t>supportedMinBandwidthDL</w:t>
            </w:r>
            <w:proofErr w:type="spellEnd"/>
            <w:r w:rsidRPr="00071367">
              <w:rPr>
                <w:rFonts w:ascii="Times New Roman" w:eastAsia="Times New Roman" w:hAnsi="Times New Roman"/>
                <w:i/>
                <w:lang w:val="en-GB" w:eastAsia="en-GB"/>
              </w:rPr>
              <w:t>/</w:t>
            </w:r>
            <w:proofErr w:type="spellStart"/>
            <w:r w:rsidRPr="00071367">
              <w:rPr>
                <w:rFonts w:ascii="Times New Roman" w:eastAsia="Times New Roman" w:hAnsi="Times New Roman"/>
                <w:i/>
                <w:lang w:val="en-GB" w:eastAsia="en-GB"/>
              </w:rPr>
              <w:t>supportedMinBandwidthUL</w:t>
            </w:r>
            <w:proofErr w:type="spellEnd"/>
            <w:r w:rsidRPr="00071367">
              <w:rPr>
                <w:rFonts w:ascii="Times New Roman" w:eastAsia="Times New Roman" w:hAnsi="Times New Roman"/>
                <w:lang w:val="en-GB" w:eastAsia="en-GB"/>
              </w:rPr>
              <w:t>] is allowe</w:t>
            </w:r>
            <w:r w:rsidRPr="00071367">
              <w:rPr>
                <w:rFonts w:ascii="Times New Roman" w:eastAsia="Times New Roman" w:hAnsi="Times New Roman" w:cs="Arial"/>
                <w:lang w:val="en-GB" w:eastAsia="en-GB"/>
              </w:rPr>
              <w:t>d for early implementation from Rel-15</w:t>
            </w:r>
            <w:r w:rsidRPr="00071367">
              <w:rPr>
                <w:rFonts w:ascii="Times New Roman" w:eastAsia="Times New Roman" w:hAnsi="Times New Roman"/>
                <w:lang w:val="en-GB" w:eastAsia="en-GB"/>
              </w:rPr>
              <w:t xml:space="preserve">. For a legacy </w:t>
            </w:r>
            <w:proofErr w:type="spellStart"/>
            <w:r w:rsidRPr="00071367">
              <w:rPr>
                <w:rFonts w:ascii="Times New Roman" w:eastAsia="Times New Roman" w:hAnsi="Times New Roman"/>
                <w:lang w:val="en-GB" w:eastAsia="en-GB"/>
              </w:rPr>
              <w:t>gNB</w:t>
            </w:r>
            <w:proofErr w:type="spellEnd"/>
            <w:r w:rsidRPr="00071367">
              <w:rPr>
                <w:rFonts w:ascii="Times New Roman" w:eastAsia="Times New Roman" w:hAnsi="Times New Roman"/>
                <w:lang w:val="en-GB" w:eastAsia="en-GB"/>
              </w:rPr>
              <w:t xml:space="preserve"> that was not upgraded to understand BCS4 or BCS5 with the new signalling, it would enable to ignore BCS4 or BCS5 with the new signalling. </w:t>
            </w:r>
          </w:p>
        </w:tc>
      </w:tr>
    </w:tbl>
    <w:p w14:paraId="0AF260F5" w14:textId="6B35AFFC" w:rsidR="00E40106" w:rsidRDefault="00FD0DB5" w:rsidP="00124B19">
      <w:pPr>
        <w:overflowPunct w:val="0"/>
        <w:autoSpaceDE w:val="0"/>
        <w:autoSpaceDN w:val="0"/>
        <w:adjustRightInd w:val="0"/>
        <w:spacing w:before="180" w:after="180"/>
        <w:textAlignment w:val="baseline"/>
        <w:rPr>
          <w:rFonts w:ascii="Times New Roman" w:eastAsia="宋体" w:hAnsi="Times New Roman" w:cs="Times New Roman"/>
          <w:sz w:val="20"/>
          <w:szCs w:val="24"/>
        </w:rPr>
      </w:pPr>
      <w:r w:rsidRPr="00FD0DB5">
        <w:rPr>
          <w:rFonts w:ascii="Times New Roman" w:eastAsia="宋体" w:hAnsi="Times New Roman" w:cs="Times New Roman"/>
          <w:sz w:val="20"/>
          <w:szCs w:val="24"/>
        </w:rPr>
        <w:t xml:space="preserve">Theoretically, a UE supporting BCS4/5 should also be capable of supporting other BCS. Meanwhile, TS 38.101 states that BCS4/5 does not alter the "mandatory" or "optional" nature of supported bandwidths as defined in the standard: </w:t>
      </w:r>
      <w:r w:rsidRPr="00FD0DB5">
        <w:rPr>
          <w:rFonts w:ascii="Times New Roman" w:eastAsia="宋体" w:hAnsi="Times New Roman" w:cs="Times New Roman"/>
          <w:sz w:val="20"/>
          <w:szCs w:val="24"/>
        </w:rPr>
        <w:lastRenderedPageBreak/>
        <w:t>supporting BCS4/5 does not equate to unconditionally supporting "all" bandwidths. The final list of supported bandwidths still requires precise reporting.</w:t>
      </w:r>
    </w:p>
    <w:tbl>
      <w:tblPr>
        <w:tblStyle w:val="afd"/>
        <w:tblW w:w="0" w:type="auto"/>
        <w:tblLook w:val="04A0" w:firstRow="1" w:lastRow="0" w:firstColumn="1" w:lastColumn="0" w:noHBand="0" w:noVBand="1"/>
      </w:tblPr>
      <w:tblGrid>
        <w:gridCol w:w="9629"/>
      </w:tblGrid>
      <w:tr w:rsidR="00E40106" w14:paraId="408BA4B4" w14:textId="77777777" w:rsidTr="00E40106">
        <w:tc>
          <w:tcPr>
            <w:tcW w:w="9629" w:type="dxa"/>
          </w:tcPr>
          <w:p w14:paraId="265B43F3" w14:textId="77777777" w:rsidR="00E40106" w:rsidRDefault="00E40106" w:rsidP="00FE31B4">
            <w:pPr>
              <w:overflowPunct w:val="0"/>
              <w:autoSpaceDE w:val="0"/>
              <w:autoSpaceDN w:val="0"/>
              <w:adjustRightInd w:val="0"/>
              <w:spacing w:after="120"/>
              <w:textAlignment w:val="baseline"/>
              <w:rPr>
                <w:rFonts w:ascii="Times New Roman" w:hAnsi="Times New Roman"/>
              </w:rPr>
            </w:pPr>
            <w:r>
              <w:rPr>
                <w:rFonts w:ascii="Times New Roman" w:hAnsi="Times New Roman"/>
              </w:rPr>
              <w:t>TS38.101-1:</w:t>
            </w:r>
          </w:p>
          <w:p w14:paraId="765F494A" w14:textId="468CE5DE" w:rsidR="00E40106" w:rsidRPr="00E40106" w:rsidRDefault="00E40106" w:rsidP="00FE31B4">
            <w:pPr>
              <w:overflowPunct w:val="0"/>
              <w:autoSpaceDE w:val="0"/>
              <w:autoSpaceDN w:val="0"/>
              <w:adjustRightInd w:val="0"/>
              <w:spacing w:after="120"/>
              <w:textAlignment w:val="baseline"/>
              <w:rPr>
                <w:rFonts w:ascii="Times New Roman" w:hAnsi="Times New Roman"/>
              </w:rPr>
            </w:pPr>
            <w:r w:rsidRPr="009E3282">
              <w:rPr>
                <w:rFonts w:ascii="Times New Roman" w:hAnsi="Times New Roman"/>
              </w:rPr>
              <w:t xml:space="preserve">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w:t>
            </w:r>
          </w:p>
        </w:tc>
      </w:tr>
    </w:tbl>
    <w:p w14:paraId="632FBAC1" w14:textId="452C789A" w:rsidR="00FB7ED3" w:rsidRPr="00FB7ED3" w:rsidRDefault="00FB7ED3" w:rsidP="00EE3604">
      <w:pPr>
        <w:overflowPunct w:val="0"/>
        <w:autoSpaceDE w:val="0"/>
        <w:autoSpaceDN w:val="0"/>
        <w:adjustRightInd w:val="0"/>
        <w:spacing w:before="120" w:after="120"/>
        <w:textAlignment w:val="baseline"/>
        <w:rPr>
          <w:rFonts w:ascii="Times New Roman" w:eastAsia="宋体" w:hAnsi="Times New Roman" w:cs="Times New Roman"/>
          <w:sz w:val="20"/>
          <w:szCs w:val="24"/>
        </w:rPr>
      </w:pPr>
      <w:r w:rsidRPr="00FB7ED3">
        <w:rPr>
          <w:rFonts w:ascii="Times New Roman" w:eastAsia="宋体" w:hAnsi="Times New Roman" w:cs="Times New Roman"/>
          <w:sz w:val="20"/>
          <w:szCs w:val="24"/>
        </w:rPr>
        <w:t>With the rapid evolution of chipset design, modern chips can support broader bandwidths for certain frequency bands</w:t>
      </w:r>
      <w:r>
        <w:rPr>
          <w:rFonts w:ascii="Times New Roman" w:eastAsia="宋体" w:hAnsi="Times New Roman" w:cs="Times New Roman" w:hint="eastAsia"/>
          <w:sz w:val="20"/>
          <w:szCs w:val="24"/>
        </w:rPr>
        <w:t>.</w:t>
      </w:r>
      <w:r w:rsidRPr="00FB7ED3">
        <w:rPr>
          <w:rFonts w:ascii="Times New Roman" w:eastAsia="宋体" w:hAnsi="Times New Roman" w:cs="Times New Roman"/>
          <w:sz w:val="20"/>
          <w:szCs w:val="24"/>
        </w:rPr>
        <w:t xml:space="preserve"> Moreover, there is a growing demand from operators for diverse bandwidth combinations in CA configurations.</w:t>
      </w:r>
      <w:r>
        <w:rPr>
          <w:rFonts w:ascii="Times New Roman" w:eastAsia="宋体" w:hAnsi="Times New Roman" w:cs="Times New Roman"/>
          <w:sz w:val="20"/>
          <w:szCs w:val="24"/>
        </w:rPr>
        <w:t xml:space="preserve"> </w:t>
      </w:r>
      <w:r w:rsidRPr="00FB7ED3">
        <w:rPr>
          <w:rFonts w:ascii="Times New Roman" w:eastAsia="宋体" w:hAnsi="Times New Roman" w:cs="Times New Roman"/>
          <w:sz w:val="20"/>
          <w:szCs w:val="24"/>
        </w:rPr>
        <w:t>In 6G, some companies propose reevaluating the relevance of the BCS. One potential approach is to treat BCS4/5 as the default BCS level. Another possibility is to entirely remove the BCS concept, as UEs are already capable of explicitly reporting the supported bandwidths per band for each band combination.</w:t>
      </w:r>
    </w:p>
    <w:p w14:paraId="7FCF59E4" w14:textId="757E5296" w:rsidR="00FB7ED3" w:rsidRPr="001635F7" w:rsidRDefault="00FB7ED3" w:rsidP="00FB7ED3">
      <w:pPr>
        <w:overflowPunct w:val="0"/>
        <w:autoSpaceDE w:val="0"/>
        <w:autoSpaceDN w:val="0"/>
        <w:adjustRightInd w:val="0"/>
        <w:spacing w:after="120"/>
        <w:textAlignment w:val="baseline"/>
        <w:rPr>
          <w:rFonts w:ascii="Times New Roman" w:eastAsia="宋体" w:hAnsi="Times New Roman" w:cs="Times New Roman"/>
          <w:sz w:val="20"/>
          <w:szCs w:val="24"/>
        </w:rPr>
      </w:pPr>
      <w:r w:rsidRPr="00FB7ED3">
        <w:rPr>
          <w:rFonts w:ascii="Times New Roman" w:eastAsia="宋体" w:hAnsi="Times New Roman" w:cs="Times New Roman"/>
          <w:sz w:val="20"/>
          <w:szCs w:val="24"/>
        </w:rPr>
        <w:t>We recommend adopting the latter approach—</w:t>
      </w:r>
      <w:r>
        <w:rPr>
          <w:rFonts w:ascii="Times New Roman" w:eastAsia="宋体" w:hAnsi="Times New Roman" w:cs="Times New Roman"/>
          <w:sz w:val="20"/>
          <w:szCs w:val="24"/>
        </w:rPr>
        <w:t>remov</w:t>
      </w:r>
      <w:r w:rsidRPr="00FB7ED3">
        <w:rPr>
          <w:rFonts w:ascii="Times New Roman" w:eastAsia="宋体" w:hAnsi="Times New Roman" w:cs="Times New Roman"/>
          <w:sz w:val="20"/>
          <w:szCs w:val="24"/>
        </w:rPr>
        <w:t xml:space="preserve">ing BCS information and assuming that for any reported band combination, the UE supports all </w:t>
      </w:r>
      <w:r w:rsidR="00A05F5F">
        <w:rPr>
          <w:rFonts w:ascii="Times New Roman" w:eastAsia="宋体" w:hAnsi="Times New Roman" w:cs="Times New Roman"/>
          <w:sz w:val="20"/>
          <w:szCs w:val="24"/>
        </w:rPr>
        <w:t>spec</w:t>
      </w:r>
      <w:r w:rsidRPr="00FB7ED3">
        <w:rPr>
          <w:rFonts w:ascii="Times New Roman" w:eastAsia="宋体" w:hAnsi="Times New Roman" w:cs="Times New Roman"/>
          <w:sz w:val="20"/>
          <w:szCs w:val="24"/>
        </w:rPr>
        <w:t xml:space="preserve">-defined bandwidths for every band included. For newly introduced bandwidths in future </w:t>
      </w:r>
      <w:r w:rsidR="00207ED5">
        <w:rPr>
          <w:rFonts w:ascii="Times New Roman" w:eastAsia="宋体" w:hAnsi="Times New Roman" w:cs="Times New Roman"/>
          <w:sz w:val="20"/>
          <w:szCs w:val="24"/>
        </w:rPr>
        <w:t>spec</w:t>
      </w:r>
      <w:r w:rsidRPr="00FB7ED3">
        <w:rPr>
          <w:rFonts w:ascii="Times New Roman" w:eastAsia="宋体" w:hAnsi="Times New Roman" w:cs="Times New Roman"/>
          <w:sz w:val="20"/>
          <w:szCs w:val="24"/>
        </w:rPr>
        <w:t xml:space="preserve"> versions, a new band number would be assigned to differentiate them. Support for new bandwidths within existing band combinations would be indicated by reporting </w:t>
      </w:r>
      <w:r w:rsidR="00FD19AC">
        <w:rPr>
          <w:rFonts w:ascii="Times New Roman" w:eastAsia="宋体" w:hAnsi="Times New Roman" w:cs="Times New Roman"/>
          <w:sz w:val="20"/>
          <w:szCs w:val="24"/>
        </w:rPr>
        <w:t>a new</w:t>
      </w:r>
      <w:r w:rsidRPr="00FB7ED3">
        <w:rPr>
          <w:rFonts w:ascii="Times New Roman" w:eastAsia="宋体" w:hAnsi="Times New Roman" w:cs="Times New Roman"/>
          <w:sz w:val="20"/>
          <w:szCs w:val="24"/>
        </w:rPr>
        <w:t xml:space="preserve"> band combination. UEs would have the flexibility to report either legacy band combinations (with limited optional bandwidths under the old band number) or new band combinations (supporting the full range of bandwidths defined in the latest </w:t>
      </w:r>
      <w:r w:rsidR="00E8262D">
        <w:rPr>
          <w:rFonts w:ascii="Times New Roman" w:eastAsia="宋体" w:hAnsi="Times New Roman" w:cs="Times New Roman"/>
          <w:sz w:val="20"/>
          <w:szCs w:val="24"/>
        </w:rPr>
        <w:t>spec</w:t>
      </w:r>
      <w:r w:rsidRPr="00FB7ED3">
        <w:rPr>
          <w:rFonts w:ascii="Times New Roman" w:eastAsia="宋体" w:hAnsi="Times New Roman" w:cs="Times New Roman"/>
          <w:sz w:val="20"/>
          <w:szCs w:val="24"/>
        </w:rPr>
        <w:t xml:space="preserve"> under the new band number).</w:t>
      </w:r>
    </w:p>
    <w:p w14:paraId="414D2783" w14:textId="2CB959BD" w:rsidR="00A47264" w:rsidRDefault="000842DE" w:rsidP="009B45F3">
      <w:pPr>
        <w:overflowPunct w:val="0"/>
        <w:autoSpaceDE w:val="0"/>
        <w:autoSpaceDN w:val="0"/>
        <w:adjustRightInd w:val="0"/>
        <w:spacing w:after="120"/>
        <w:textAlignment w:val="baseline"/>
        <w:rPr>
          <w:rFonts w:ascii="Times New Roman" w:eastAsia="宋体" w:hAnsi="Times New Roman" w:cs="Times New Roman"/>
          <w:b/>
          <w:sz w:val="20"/>
          <w:szCs w:val="24"/>
        </w:rPr>
      </w:pPr>
      <w:r w:rsidRPr="006931F7">
        <w:rPr>
          <w:rFonts w:ascii="Times New Roman" w:eastAsia="宋体" w:hAnsi="Times New Roman" w:cs="Times New Roman"/>
          <w:b/>
          <w:sz w:val="20"/>
          <w:szCs w:val="24"/>
        </w:rPr>
        <w:t>Proposal</w:t>
      </w:r>
      <w:r w:rsidR="006E1BAB" w:rsidRPr="006931F7">
        <w:rPr>
          <w:rFonts w:ascii="Times New Roman" w:eastAsia="宋体" w:hAnsi="Times New Roman" w:cs="Times New Roman"/>
          <w:b/>
          <w:sz w:val="20"/>
          <w:szCs w:val="24"/>
        </w:rPr>
        <w:t xml:space="preserve"> 5</w:t>
      </w:r>
      <w:r w:rsidRPr="006931F7">
        <w:rPr>
          <w:rFonts w:ascii="Times New Roman" w:eastAsia="宋体" w:hAnsi="Times New Roman" w:cs="Times New Roman"/>
          <w:b/>
          <w:sz w:val="20"/>
          <w:szCs w:val="24"/>
        </w:rPr>
        <w:t xml:space="preserve">: </w:t>
      </w:r>
      <w:r w:rsidR="00D811E5" w:rsidRPr="00D811E5">
        <w:rPr>
          <w:rFonts w:ascii="Times New Roman" w:eastAsia="宋体" w:hAnsi="Times New Roman" w:cs="Times New Roman"/>
          <w:b/>
          <w:sz w:val="20"/>
          <w:szCs w:val="24"/>
        </w:rPr>
        <w:t xml:space="preserve">The concept of BCS </w:t>
      </w:r>
      <w:r w:rsidR="00D3318F">
        <w:rPr>
          <w:rFonts w:ascii="Times New Roman" w:eastAsia="宋体" w:hAnsi="Times New Roman" w:cs="Times New Roman"/>
          <w:b/>
          <w:sz w:val="20"/>
          <w:szCs w:val="24"/>
        </w:rPr>
        <w:t>could be</w:t>
      </w:r>
      <w:r w:rsidR="00D811E5" w:rsidRPr="00D811E5">
        <w:rPr>
          <w:rFonts w:ascii="Times New Roman" w:eastAsia="宋体" w:hAnsi="Times New Roman" w:cs="Times New Roman"/>
          <w:b/>
          <w:sz w:val="20"/>
          <w:szCs w:val="24"/>
        </w:rPr>
        <w:t xml:space="preserve"> </w:t>
      </w:r>
      <w:r w:rsidR="00E71A20">
        <w:rPr>
          <w:rFonts w:ascii="Times New Roman" w:eastAsia="宋体" w:hAnsi="Times New Roman" w:cs="Times New Roman"/>
          <w:b/>
          <w:sz w:val="20"/>
          <w:szCs w:val="24"/>
        </w:rPr>
        <w:t>remov</w:t>
      </w:r>
      <w:r w:rsidR="00D811E5" w:rsidRPr="00D811E5">
        <w:rPr>
          <w:rFonts w:ascii="Times New Roman" w:eastAsia="宋体" w:hAnsi="Times New Roman" w:cs="Times New Roman"/>
          <w:b/>
          <w:sz w:val="20"/>
          <w:szCs w:val="24"/>
        </w:rPr>
        <w:t>ed.</w:t>
      </w:r>
      <w:r w:rsidR="0033486E">
        <w:rPr>
          <w:rFonts w:ascii="Times New Roman" w:eastAsia="宋体" w:hAnsi="Times New Roman" w:cs="Times New Roman"/>
          <w:b/>
          <w:sz w:val="20"/>
          <w:szCs w:val="24"/>
        </w:rPr>
        <w:t xml:space="preserve"> </w:t>
      </w:r>
    </w:p>
    <w:p w14:paraId="27DF8AA4" w14:textId="77777777" w:rsidR="00A47264" w:rsidRDefault="0033486E" w:rsidP="00E72D8C">
      <w:pPr>
        <w:pStyle w:val="afb"/>
        <w:numPr>
          <w:ilvl w:val="0"/>
          <w:numId w:val="47"/>
        </w:numPr>
        <w:overflowPunct w:val="0"/>
        <w:autoSpaceDE w:val="0"/>
        <w:autoSpaceDN w:val="0"/>
        <w:adjustRightInd w:val="0"/>
        <w:spacing w:after="120"/>
        <w:jc w:val="both"/>
        <w:textAlignment w:val="baseline"/>
        <w:rPr>
          <w:rFonts w:ascii="Times New Roman" w:eastAsia="宋体" w:hAnsi="Times New Roman"/>
          <w:b/>
          <w:sz w:val="20"/>
          <w:szCs w:val="24"/>
        </w:rPr>
      </w:pPr>
      <w:r w:rsidRPr="00A47264">
        <w:rPr>
          <w:rFonts w:ascii="Times New Roman" w:eastAsia="宋体" w:hAnsi="Times New Roman"/>
          <w:b/>
          <w:sz w:val="20"/>
          <w:szCs w:val="24"/>
        </w:rPr>
        <w:t xml:space="preserve">For any reported band combination, it is assumed by default that the UE supports all corresponding bandwidths for each band involved. </w:t>
      </w:r>
    </w:p>
    <w:p w14:paraId="7661728D" w14:textId="7536BE78" w:rsidR="00314A33" w:rsidRPr="00D127E7" w:rsidRDefault="0033486E" w:rsidP="004C29C4">
      <w:pPr>
        <w:pStyle w:val="afb"/>
        <w:numPr>
          <w:ilvl w:val="0"/>
          <w:numId w:val="47"/>
        </w:numPr>
        <w:overflowPunct w:val="0"/>
        <w:autoSpaceDE w:val="0"/>
        <w:autoSpaceDN w:val="0"/>
        <w:adjustRightInd w:val="0"/>
        <w:spacing w:after="120"/>
        <w:jc w:val="both"/>
        <w:textAlignment w:val="baseline"/>
        <w:rPr>
          <w:rFonts w:ascii="Times New Roman" w:eastAsia="宋体" w:hAnsi="Times New Roman"/>
          <w:b/>
          <w:sz w:val="20"/>
          <w:szCs w:val="24"/>
        </w:rPr>
      </w:pPr>
      <w:r w:rsidRPr="00A47264">
        <w:rPr>
          <w:rFonts w:ascii="Times New Roman" w:eastAsia="宋体" w:hAnsi="Times New Roman"/>
          <w:b/>
          <w:sz w:val="20"/>
          <w:szCs w:val="24"/>
        </w:rPr>
        <w:t>A</w:t>
      </w:r>
      <w:r w:rsidRPr="00A47264">
        <w:rPr>
          <w:rFonts w:ascii="Times New Roman" w:eastAsia="宋体" w:hAnsi="Times New Roman" w:hint="eastAsia"/>
          <w:b/>
          <w:sz w:val="20"/>
          <w:szCs w:val="24"/>
          <w:lang w:eastAsia="zh-CN"/>
        </w:rPr>
        <w:t>ssign</w:t>
      </w:r>
      <w:r w:rsidRPr="00A47264">
        <w:rPr>
          <w:rFonts w:ascii="Times New Roman" w:eastAsia="宋体" w:hAnsi="Times New Roman"/>
          <w:b/>
          <w:sz w:val="20"/>
          <w:szCs w:val="24"/>
        </w:rPr>
        <w:t xml:space="preserve"> a new band number to a frequency band introducing new bandwidths. </w:t>
      </w:r>
      <w:r w:rsidR="00A47264" w:rsidRPr="00A47264">
        <w:rPr>
          <w:rFonts w:ascii="Times New Roman" w:eastAsia="宋体" w:hAnsi="Times New Roman"/>
          <w:b/>
          <w:sz w:val="20"/>
          <w:szCs w:val="24"/>
        </w:rPr>
        <w:t xml:space="preserve">The support for the new bandwidth in the </w:t>
      </w:r>
      <w:r w:rsidR="0062357B">
        <w:rPr>
          <w:rFonts w:ascii="Times New Roman" w:eastAsia="宋体" w:hAnsi="Times New Roman" w:hint="eastAsia"/>
          <w:b/>
          <w:sz w:val="20"/>
          <w:szCs w:val="24"/>
          <w:lang w:eastAsia="zh-CN"/>
        </w:rPr>
        <w:t>current</w:t>
      </w:r>
      <w:r w:rsidR="00A47264">
        <w:rPr>
          <w:rFonts w:ascii="Times New Roman" w:eastAsia="宋体" w:hAnsi="Times New Roman"/>
          <w:b/>
          <w:sz w:val="20"/>
          <w:szCs w:val="24"/>
        </w:rPr>
        <w:t xml:space="preserve"> </w:t>
      </w:r>
      <w:r w:rsidR="00A47264" w:rsidRPr="00A47264">
        <w:rPr>
          <w:rFonts w:ascii="Times New Roman" w:eastAsia="宋体" w:hAnsi="Times New Roman"/>
          <w:b/>
          <w:sz w:val="20"/>
          <w:szCs w:val="24"/>
        </w:rPr>
        <w:t>band combination is indicated by reporting a new band combination.</w:t>
      </w:r>
    </w:p>
    <w:p w14:paraId="36A3BDA7" w14:textId="5FEC5FA3" w:rsidR="00231A84" w:rsidRPr="002776D7" w:rsidRDefault="00672D81" w:rsidP="002776D7">
      <w:pPr>
        <w:pStyle w:val="afb"/>
        <w:numPr>
          <w:ilvl w:val="0"/>
          <w:numId w:val="1"/>
        </w:numPr>
        <w:pBdr>
          <w:top w:val="single" w:sz="12" w:space="3" w:color="auto"/>
        </w:pBdr>
        <w:spacing w:before="360" w:after="180"/>
        <w:ind w:left="0" w:firstLine="0"/>
        <w:contextualSpacing w:val="0"/>
        <w:outlineLvl w:val="0"/>
        <w:rPr>
          <w:sz w:val="36"/>
          <w:szCs w:val="36"/>
        </w:rPr>
      </w:pPr>
      <w:r w:rsidRPr="004D37F2">
        <w:rPr>
          <w:sz w:val="36"/>
          <w:szCs w:val="36"/>
        </w:rPr>
        <w:t>Conclusion</w:t>
      </w:r>
    </w:p>
    <w:p w14:paraId="3319881F" w14:textId="77777777" w:rsidR="00C8441D" w:rsidRPr="00F01A66" w:rsidRDefault="00C8441D" w:rsidP="00C8441D">
      <w:pPr>
        <w:pStyle w:val="afb"/>
        <w:spacing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Observation </w:t>
      </w:r>
      <w:r>
        <w:rPr>
          <w:rFonts w:ascii="Times New Roman" w:eastAsia="等线" w:hAnsi="Times New Roman"/>
          <w:b/>
          <w:sz w:val="20"/>
          <w:szCs w:val="21"/>
          <w:lang w:val="en-GB" w:eastAsia="zh-CN"/>
        </w:rPr>
        <w:t>1</w:t>
      </w:r>
      <w:r w:rsidRPr="00F01A66">
        <w:rPr>
          <w:rFonts w:ascii="Times New Roman" w:eastAsia="等线" w:hAnsi="Times New Roman"/>
          <w:b/>
          <w:sz w:val="20"/>
          <w:szCs w:val="21"/>
          <w:lang w:val="en-GB" w:eastAsia="zh-CN"/>
        </w:rPr>
        <w:t>: Band/band combination simplification for 6G is a general demand and potential consensus among device vendors.</w:t>
      </w:r>
      <w:bookmarkStart w:id="12" w:name="_GoBack"/>
      <w:bookmarkEnd w:id="12"/>
    </w:p>
    <w:p w14:paraId="7587CB60" w14:textId="77777777" w:rsidR="00C8441D" w:rsidRDefault="00C8441D" w:rsidP="00C8441D">
      <w:pPr>
        <w:pStyle w:val="afb"/>
        <w:spacing w:before="120"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Proposal </w:t>
      </w:r>
      <w:r>
        <w:rPr>
          <w:rFonts w:ascii="Times New Roman" w:eastAsia="等线" w:hAnsi="Times New Roman"/>
          <w:b/>
          <w:sz w:val="20"/>
          <w:szCs w:val="21"/>
          <w:lang w:val="en-GB" w:eastAsia="zh-CN"/>
        </w:rPr>
        <w:t>1</w:t>
      </w:r>
      <w:r w:rsidRPr="00F01A66">
        <w:rPr>
          <w:rFonts w:ascii="Times New Roman" w:eastAsia="等线" w:hAnsi="Times New Roman"/>
          <w:b/>
          <w:sz w:val="20"/>
          <w:szCs w:val="21"/>
          <w:lang w:val="en-GB" w:eastAsia="zh-CN"/>
        </w:rPr>
        <w:t xml:space="preserve">: </w:t>
      </w:r>
      <w:r>
        <w:rPr>
          <w:rFonts w:ascii="Times New Roman" w:eastAsia="等线" w:hAnsi="Times New Roman" w:hint="eastAsia"/>
          <w:b/>
          <w:sz w:val="20"/>
          <w:szCs w:val="21"/>
          <w:lang w:val="en-GB" w:eastAsia="zh-CN"/>
        </w:rPr>
        <w:t xml:space="preserve">Due to </w:t>
      </w:r>
      <w:r>
        <w:rPr>
          <w:rFonts w:ascii="Times New Roman" w:eastAsia="等线" w:hAnsi="Times New Roman"/>
          <w:b/>
          <w:sz w:val="20"/>
          <w:szCs w:val="21"/>
          <w:lang w:val="en-GB" w:eastAsia="zh-CN"/>
        </w:rPr>
        <w:t>commercialization</w:t>
      </w:r>
      <w:r>
        <w:rPr>
          <w:rFonts w:ascii="Times New Roman" w:eastAsia="等线" w:hAnsi="Times New Roman" w:hint="eastAsia"/>
          <w:b/>
          <w:sz w:val="20"/>
          <w:szCs w:val="21"/>
          <w:lang w:val="en-GB" w:eastAsia="zh-CN"/>
        </w:rPr>
        <w:t xml:space="preserve"> needs from different operators, the legacy approach of 5G band/CA </w:t>
      </w:r>
      <w:r>
        <w:rPr>
          <w:rFonts w:ascii="Times New Roman" w:eastAsia="等线" w:hAnsi="Times New Roman"/>
          <w:b/>
          <w:sz w:val="20"/>
          <w:szCs w:val="21"/>
          <w:lang w:val="en-GB" w:eastAsia="zh-CN"/>
        </w:rPr>
        <w:t>definition</w:t>
      </w:r>
      <w:r>
        <w:rPr>
          <w:rFonts w:ascii="Times New Roman" w:eastAsia="等线" w:hAnsi="Times New Roman" w:hint="eastAsia"/>
          <w:b/>
          <w:sz w:val="20"/>
          <w:szCs w:val="21"/>
          <w:lang w:val="en-GB" w:eastAsia="zh-CN"/>
        </w:rPr>
        <w:t xml:space="preserve"> can be reused as a baseline. </w:t>
      </w:r>
      <w:r>
        <w:rPr>
          <w:rFonts w:ascii="Times New Roman" w:eastAsia="等线" w:hAnsi="Times New Roman"/>
          <w:b/>
          <w:sz w:val="20"/>
          <w:szCs w:val="21"/>
          <w:lang w:val="en-GB" w:eastAsia="zh-CN"/>
        </w:rPr>
        <w:t>Whether to inherit all the bands from 5G to 6G needs further study.</w:t>
      </w:r>
    </w:p>
    <w:p w14:paraId="759211F7" w14:textId="77777777" w:rsidR="00C8441D" w:rsidRPr="009502B6" w:rsidRDefault="00C8441D" w:rsidP="00C8441D">
      <w:pPr>
        <w:pStyle w:val="afb"/>
        <w:spacing w:before="120"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Proposal </w:t>
      </w:r>
      <w:r>
        <w:rPr>
          <w:rFonts w:ascii="Times New Roman" w:eastAsia="等线" w:hAnsi="Times New Roman"/>
          <w:b/>
          <w:sz w:val="20"/>
          <w:szCs w:val="21"/>
          <w:lang w:val="en-GB" w:eastAsia="zh-CN"/>
        </w:rPr>
        <w:t>2</w:t>
      </w:r>
      <w:r w:rsidRPr="00F01A66">
        <w:rPr>
          <w:rFonts w:ascii="Times New Roman" w:eastAsia="等线" w:hAnsi="Times New Roman"/>
          <w:b/>
          <w:sz w:val="20"/>
          <w:szCs w:val="21"/>
          <w:lang w:val="en-GB" w:eastAsia="zh-CN"/>
        </w:rPr>
        <w:t xml:space="preserve">: </w:t>
      </w:r>
      <w:r>
        <w:rPr>
          <w:rFonts w:ascii="Times New Roman" w:eastAsia="等线" w:hAnsi="Times New Roman" w:hint="eastAsia"/>
          <w:b/>
          <w:sz w:val="20"/>
          <w:szCs w:val="21"/>
          <w:lang w:val="en-GB" w:eastAsia="zh-CN"/>
        </w:rPr>
        <w:t xml:space="preserve">To further </w:t>
      </w:r>
      <w:r>
        <w:rPr>
          <w:rFonts w:ascii="Times New Roman" w:eastAsia="等线" w:hAnsi="Times New Roman"/>
          <w:b/>
          <w:sz w:val="20"/>
          <w:szCs w:val="21"/>
          <w:lang w:val="en-GB" w:eastAsia="zh-CN"/>
        </w:rPr>
        <w:t>minimize</w:t>
      </w:r>
      <w:r>
        <w:rPr>
          <w:rFonts w:ascii="Times New Roman" w:eastAsia="等线" w:hAnsi="Times New Roman" w:hint="eastAsia"/>
          <w:b/>
          <w:sz w:val="20"/>
          <w:szCs w:val="21"/>
          <w:lang w:val="en-GB" w:eastAsia="zh-CN"/>
        </w:rPr>
        <w:t xml:space="preserve"> the standardization work and RF system design, </w:t>
      </w:r>
      <w:r>
        <w:rPr>
          <w:rFonts w:ascii="Times New Roman" w:eastAsia="等线" w:hAnsi="Times New Roman"/>
          <w:b/>
          <w:sz w:val="20"/>
          <w:szCs w:val="21"/>
          <w:lang w:val="en-GB" w:eastAsia="zh-CN"/>
        </w:rPr>
        <w:t>categorizing some adjacent bands</w:t>
      </w:r>
      <w:r>
        <w:rPr>
          <w:rFonts w:ascii="Times New Roman" w:eastAsia="等线" w:hAnsi="Times New Roman" w:hint="eastAsia"/>
          <w:b/>
          <w:sz w:val="20"/>
          <w:szCs w:val="21"/>
          <w:lang w:val="en-GB" w:eastAsia="zh-CN"/>
        </w:rPr>
        <w:t xml:space="preserve"> </w:t>
      </w:r>
      <w:r>
        <w:rPr>
          <w:rFonts w:ascii="Times New Roman" w:eastAsia="等线" w:hAnsi="Times New Roman"/>
          <w:b/>
          <w:sz w:val="20"/>
          <w:szCs w:val="21"/>
          <w:lang w:val="en-GB" w:eastAsia="zh-CN"/>
        </w:rPr>
        <w:t xml:space="preserve">into one or several groups </w:t>
      </w:r>
      <w:r>
        <w:rPr>
          <w:rFonts w:ascii="Times New Roman" w:eastAsia="等线" w:hAnsi="Times New Roman" w:hint="eastAsia"/>
          <w:b/>
          <w:sz w:val="20"/>
          <w:szCs w:val="21"/>
          <w:lang w:val="en-GB" w:eastAsia="zh-CN"/>
        </w:rPr>
        <w:t xml:space="preserve">can be </w:t>
      </w:r>
      <w:r w:rsidRPr="00F01A66">
        <w:rPr>
          <w:rFonts w:ascii="Times New Roman" w:eastAsia="等线" w:hAnsi="Times New Roman"/>
          <w:b/>
          <w:sz w:val="20"/>
          <w:szCs w:val="21"/>
          <w:lang w:val="en-GB" w:eastAsia="zh-CN"/>
        </w:rPr>
        <w:t>considered as a solution to simplify band/band combination and CA combs’ requirements</w:t>
      </w:r>
      <w:r>
        <w:rPr>
          <w:rFonts w:ascii="Times New Roman" w:eastAsia="等线" w:hAnsi="Times New Roman"/>
          <w:b/>
          <w:sz w:val="20"/>
          <w:szCs w:val="21"/>
          <w:lang w:val="en-GB" w:eastAsia="zh-CN"/>
        </w:rPr>
        <w:t>.</w:t>
      </w:r>
      <w:r w:rsidRPr="00F01A66">
        <w:rPr>
          <w:rFonts w:ascii="Times New Roman" w:eastAsia="等线" w:hAnsi="Times New Roman"/>
          <w:b/>
          <w:sz w:val="20"/>
          <w:szCs w:val="21"/>
          <w:lang w:val="en-GB" w:eastAsia="zh-CN"/>
        </w:rPr>
        <w:t xml:space="preserve"> </w:t>
      </w:r>
    </w:p>
    <w:p w14:paraId="7FC826BD" w14:textId="77777777" w:rsidR="00C8441D" w:rsidRPr="00F01A66" w:rsidRDefault="00C8441D" w:rsidP="00C8441D">
      <w:pPr>
        <w:pStyle w:val="afb"/>
        <w:spacing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Observation </w:t>
      </w:r>
      <w:r>
        <w:rPr>
          <w:rFonts w:ascii="Times New Roman" w:eastAsia="等线" w:hAnsi="Times New Roman"/>
          <w:b/>
          <w:sz w:val="20"/>
          <w:szCs w:val="21"/>
          <w:lang w:val="en-GB" w:eastAsia="zh-CN"/>
        </w:rPr>
        <w:t>2</w:t>
      </w:r>
      <w:r w:rsidRPr="00F01A66">
        <w:rPr>
          <w:rFonts w:ascii="Times New Roman" w:eastAsia="等线" w:hAnsi="Times New Roman"/>
          <w:b/>
          <w:sz w:val="20"/>
          <w:szCs w:val="21"/>
          <w:lang w:val="en-GB" w:eastAsia="zh-CN"/>
        </w:rPr>
        <w:t xml:space="preserve">: Define the band groups based on division of the specific frequency range, </w:t>
      </w:r>
    </w:p>
    <w:p w14:paraId="3C832429" w14:textId="77777777" w:rsidR="00C8441D" w:rsidRPr="00F01A66" w:rsidRDefault="00C8441D" w:rsidP="00C8441D">
      <w:pPr>
        <w:pStyle w:val="afb"/>
        <w:numPr>
          <w:ilvl w:val="0"/>
          <w:numId w:val="28"/>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The workload of band categorize could be reduced and the simplification of CA combinations’ requirements would be more effective.</w:t>
      </w:r>
    </w:p>
    <w:p w14:paraId="0E0F0A58" w14:textId="77777777" w:rsidR="00C8441D" w:rsidRPr="00F01A66" w:rsidRDefault="00C8441D" w:rsidP="00C8441D">
      <w:pPr>
        <w:pStyle w:val="afb"/>
        <w:numPr>
          <w:ilvl w:val="0"/>
          <w:numId w:val="28"/>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Some exception cases for specific band combs in requirements simplification are needed and the restriction of UE behaviour is inevitable.</w:t>
      </w:r>
    </w:p>
    <w:p w14:paraId="720C9673" w14:textId="77777777" w:rsidR="00C8441D" w:rsidRPr="00D41A02" w:rsidRDefault="00C8441D" w:rsidP="00C8441D">
      <w:pPr>
        <w:pStyle w:val="afb"/>
        <w:spacing w:before="120" w:after="120"/>
        <w:ind w:left="0"/>
        <w:contextualSpacing w:val="0"/>
        <w:jc w:val="both"/>
        <w:rPr>
          <w:rFonts w:ascii="Times New Roman" w:eastAsia="等线" w:hAnsi="Times New Roman"/>
          <w:b/>
          <w:sz w:val="20"/>
          <w:szCs w:val="21"/>
          <w:lang w:val="en-GB" w:eastAsia="zh-CN"/>
        </w:rPr>
      </w:pPr>
      <w:r w:rsidRPr="00D41A02">
        <w:rPr>
          <w:rFonts w:ascii="Times New Roman" w:eastAsia="等线" w:hAnsi="Times New Roman"/>
          <w:b/>
          <w:sz w:val="20"/>
          <w:szCs w:val="21"/>
          <w:lang w:val="en-GB" w:eastAsia="zh-CN"/>
        </w:rPr>
        <w:t>O</w:t>
      </w:r>
      <w:r w:rsidRPr="00D41A02">
        <w:rPr>
          <w:rFonts w:ascii="Times New Roman" w:eastAsia="等线" w:hAnsi="Times New Roman" w:hint="eastAsia"/>
          <w:b/>
          <w:sz w:val="20"/>
          <w:szCs w:val="21"/>
          <w:lang w:val="en-GB" w:eastAsia="zh-CN"/>
        </w:rPr>
        <w:t>bservation</w:t>
      </w:r>
      <w:r w:rsidRPr="00D41A02">
        <w:rPr>
          <w:rFonts w:ascii="Times New Roman" w:eastAsia="等线" w:hAnsi="Times New Roman"/>
          <w:b/>
          <w:sz w:val="20"/>
          <w:szCs w:val="21"/>
          <w:lang w:val="en-GB" w:eastAsia="zh-CN"/>
        </w:rPr>
        <w:t xml:space="preserve"> </w:t>
      </w:r>
      <w:r>
        <w:rPr>
          <w:rFonts w:ascii="Times New Roman" w:eastAsia="等线" w:hAnsi="Times New Roman"/>
          <w:b/>
          <w:sz w:val="20"/>
          <w:szCs w:val="21"/>
          <w:lang w:val="en-GB" w:eastAsia="zh-CN"/>
        </w:rPr>
        <w:t>3</w:t>
      </w:r>
      <w:r>
        <w:rPr>
          <w:rFonts w:ascii="Times New Roman" w:eastAsia="等线" w:hAnsi="Times New Roman" w:hint="eastAsia"/>
          <w:b/>
          <w:sz w:val="20"/>
          <w:szCs w:val="21"/>
          <w:lang w:val="en-GB" w:eastAsia="zh-CN"/>
        </w:rPr>
        <w:t>:</w:t>
      </w:r>
      <w:r>
        <w:rPr>
          <w:rFonts w:ascii="Times New Roman" w:eastAsia="等线" w:hAnsi="Times New Roman"/>
          <w:b/>
          <w:sz w:val="20"/>
          <w:szCs w:val="21"/>
          <w:lang w:val="en-GB" w:eastAsia="zh-CN"/>
        </w:rPr>
        <w:t xml:space="preserve"> W</w:t>
      </w:r>
      <w:r w:rsidRPr="00063B63">
        <w:rPr>
          <w:rFonts w:ascii="Times New Roman" w:eastAsia="等线" w:hAnsi="Times New Roman"/>
          <w:b/>
          <w:sz w:val="20"/>
          <w:szCs w:val="21"/>
          <w:lang w:val="en-GB" w:eastAsia="zh-CN"/>
        </w:rPr>
        <w:t xml:space="preserve">ith the rapid iteration of chip design, the definition and update of the frequency band groups in the spec do not appear to be a major obstacle for product implementation. </w:t>
      </w:r>
      <w:r>
        <w:rPr>
          <w:rFonts w:ascii="Times New Roman" w:eastAsia="等线" w:hAnsi="Times New Roman"/>
          <w:b/>
          <w:sz w:val="20"/>
          <w:szCs w:val="21"/>
          <w:lang w:val="en-GB" w:eastAsia="zh-CN"/>
        </w:rPr>
        <w:t>Therefore</w:t>
      </w:r>
      <w:r w:rsidRPr="00063B63">
        <w:rPr>
          <w:rFonts w:ascii="Times New Roman" w:eastAsia="等线" w:hAnsi="Times New Roman"/>
          <w:b/>
          <w:sz w:val="20"/>
          <w:szCs w:val="21"/>
          <w:lang w:val="en-GB" w:eastAsia="zh-CN"/>
        </w:rPr>
        <w:t xml:space="preserve">, there could be </w:t>
      </w:r>
      <w:r>
        <w:rPr>
          <w:rFonts w:ascii="Times New Roman" w:eastAsia="等线" w:hAnsi="Times New Roman"/>
          <w:b/>
          <w:sz w:val="20"/>
          <w:szCs w:val="21"/>
          <w:lang w:val="en-GB" w:eastAsia="zh-CN"/>
        </w:rPr>
        <w:t>fewer constraints on</w:t>
      </w:r>
      <w:r w:rsidRPr="00063B63">
        <w:rPr>
          <w:rFonts w:ascii="Times New Roman" w:eastAsia="等线" w:hAnsi="Times New Roman"/>
          <w:b/>
          <w:sz w:val="20"/>
          <w:szCs w:val="21"/>
          <w:lang w:val="en-GB" w:eastAsia="zh-CN"/>
        </w:rPr>
        <w:t xml:space="preserve"> grouping principles, and the grouping granularity could be designed </w:t>
      </w:r>
      <w:r>
        <w:rPr>
          <w:rFonts w:ascii="Times New Roman" w:eastAsia="等线" w:hAnsi="Times New Roman"/>
          <w:b/>
          <w:sz w:val="20"/>
          <w:szCs w:val="21"/>
          <w:lang w:val="en-GB" w:eastAsia="zh-CN"/>
        </w:rPr>
        <w:t xml:space="preserve">much finer </w:t>
      </w:r>
      <w:r w:rsidRPr="00063B63">
        <w:rPr>
          <w:rFonts w:ascii="Times New Roman" w:eastAsia="等线" w:hAnsi="Times New Roman"/>
          <w:b/>
          <w:sz w:val="20"/>
          <w:szCs w:val="21"/>
          <w:lang w:val="en-GB" w:eastAsia="zh-CN"/>
        </w:rPr>
        <w:t xml:space="preserve">to meet different operators’ demand. </w:t>
      </w:r>
    </w:p>
    <w:p w14:paraId="67F4BABA" w14:textId="77777777" w:rsidR="00C8441D" w:rsidRPr="00F01A66" w:rsidRDefault="00C8441D" w:rsidP="00C8441D">
      <w:pPr>
        <w:pStyle w:val="afb"/>
        <w:spacing w:after="120"/>
        <w:ind w:left="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Observation </w:t>
      </w:r>
      <w:r>
        <w:rPr>
          <w:rFonts w:ascii="Times New Roman" w:eastAsia="等线" w:hAnsi="Times New Roman"/>
          <w:b/>
          <w:sz w:val="20"/>
          <w:szCs w:val="21"/>
          <w:lang w:val="en-GB" w:eastAsia="zh-CN"/>
        </w:rPr>
        <w:t>4</w:t>
      </w:r>
      <w:r w:rsidRPr="00F01A66">
        <w:rPr>
          <w:rFonts w:ascii="Times New Roman" w:eastAsia="等线" w:hAnsi="Times New Roman"/>
          <w:b/>
          <w:sz w:val="20"/>
          <w:szCs w:val="21"/>
          <w:lang w:val="en-GB" w:eastAsia="zh-CN"/>
        </w:rPr>
        <w:t>: Define the band groups based on operators/vendors’ request,</w:t>
      </w:r>
    </w:p>
    <w:p w14:paraId="32AC62A3" w14:textId="77777777" w:rsidR="00C8441D" w:rsidRPr="00F01A66" w:rsidRDefault="00C8441D" w:rsidP="00C8441D">
      <w:pPr>
        <w:pStyle w:val="afb"/>
        <w:numPr>
          <w:ilvl w:val="0"/>
          <w:numId w:val="29"/>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It is more in line with the implementation demand and commercial use, also leaves more flexibilities for UE design.</w:t>
      </w:r>
    </w:p>
    <w:p w14:paraId="1A50E4BA" w14:textId="77777777" w:rsidR="00C8441D" w:rsidRPr="00F01A66" w:rsidRDefault="00C8441D" w:rsidP="00C8441D">
      <w:pPr>
        <w:pStyle w:val="afb"/>
        <w:numPr>
          <w:ilvl w:val="0"/>
          <w:numId w:val="29"/>
        </w:numPr>
        <w:spacing w:after="120"/>
        <w:contextualSpacing w:val="0"/>
        <w:jc w:val="both"/>
        <w:rPr>
          <w:rFonts w:ascii="Times New Roman" w:eastAsia="等线" w:hAnsi="Times New Roman"/>
          <w:b/>
          <w:sz w:val="20"/>
          <w:szCs w:val="21"/>
          <w:lang w:val="en-GB" w:eastAsia="zh-CN"/>
        </w:rPr>
      </w:pPr>
      <w:r w:rsidRPr="00F01A66">
        <w:rPr>
          <w:rFonts w:ascii="Times New Roman" w:eastAsia="等线" w:hAnsi="Times New Roman"/>
          <w:b/>
          <w:sz w:val="20"/>
          <w:szCs w:val="21"/>
          <w:lang w:val="en-GB" w:eastAsia="zh-CN"/>
        </w:rPr>
        <w:t xml:space="preserve">It is less friendly to simplification of band/band group and CA combs’ requirements. </w:t>
      </w:r>
    </w:p>
    <w:p w14:paraId="2C63816C" w14:textId="77777777" w:rsidR="00C8441D" w:rsidRDefault="00C8441D" w:rsidP="00C8441D">
      <w:pPr>
        <w:pStyle w:val="afb"/>
        <w:spacing w:before="120" w:after="120"/>
        <w:ind w:left="0"/>
        <w:contextualSpacing w:val="0"/>
        <w:jc w:val="both"/>
        <w:rPr>
          <w:rFonts w:ascii="Times New Roman" w:eastAsia="等线" w:hAnsi="Times New Roman"/>
          <w:b/>
          <w:sz w:val="20"/>
          <w:szCs w:val="21"/>
          <w:lang w:val="en-GB" w:eastAsia="zh-CN"/>
        </w:rPr>
      </w:pPr>
      <w:r w:rsidRPr="00694DC3">
        <w:rPr>
          <w:rFonts w:ascii="Times New Roman" w:eastAsia="等线" w:hAnsi="Times New Roman"/>
          <w:b/>
          <w:sz w:val="20"/>
          <w:szCs w:val="21"/>
          <w:lang w:val="en-GB" w:eastAsia="zh-CN"/>
        </w:rPr>
        <w:t xml:space="preserve">Proposal 3: </w:t>
      </w:r>
      <w:r w:rsidRPr="009B399B">
        <w:rPr>
          <w:rFonts w:ascii="Times New Roman" w:eastAsia="等线" w:hAnsi="Times New Roman"/>
          <w:b/>
          <w:sz w:val="20"/>
          <w:szCs w:val="21"/>
          <w:lang w:val="en-GB" w:eastAsia="zh-CN"/>
        </w:rPr>
        <w:t xml:space="preserve">The dividing </w:t>
      </w:r>
      <w:r>
        <w:rPr>
          <w:rFonts w:ascii="Times New Roman" w:eastAsia="等线" w:hAnsi="Times New Roman"/>
          <w:b/>
          <w:sz w:val="20"/>
          <w:szCs w:val="21"/>
          <w:lang w:val="en-GB" w:eastAsia="zh-CN"/>
        </w:rPr>
        <w:t xml:space="preserve">principle and </w:t>
      </w:r>
      <w:r w:rsidRPr="009B399B">
        <w:rPr>
          <w:rFonts w:ascii="Times New Roman" w:eastAsia="等线" w:hAnsi="Times New Roman"/>
          <w:b/>
          <w:sz w:val="20"/>
          <w:szCs w:val="21"/>
          <w:lang w:val="en-GB" w:eastAsia="zh-CN"/>
        </w:rPr>
        <w:t xml:space="preserve">granularity for band group needs guidance and feedback from operators, chip vendors and could be discussed at the SI stage, at least for </w:t>
      </w:r>
      <w:r w:rsidRPr="009B399B">
        <w:rPr>
          <w:rFonts w:ascii="Times New Roman" w:eastAsia="等线" w:hAnsi="Times New Roman" w:hint="eastAsia"/>
          <w:b/>
          <w:sz w:val="20"/>
          <w:szCs w:val="21"/>
          <w:lang w:val="en-GB" w:eastAsia="zh-CN"/>
        </w:rPr>
        <w:t>the</w:t>
      </w:r>
      <w:r w:rsidRPr="009B399B">
        <w:rPr>
          <w:rFonts w:ascii="Times New Roman" w:eastAsia="等线" w:hAnsi="Times New Roman"/>
          <w:b/>
          <w:sz w:val="20"/>
          <w:szCs w:val="21"/>
          <w:lang w:val="en-GB" w:eastAsia="zh-CN"/>
        </w:rPr>
        <w:t xml:space="preserve"> existing frequency ranges and inherited bands. And the dividing principles could consider the following potential </w:t>
      </w:r>
      <w:r>
        <w:rPr>
          <w:rFonts w:ascii="Times New Roman" w:eastAsia="等线" w:hAnsi="Times New Roman"/>
          <w:b/>
          <w:sz w:val="20"/>
          <w:szCs w:val="21"/>
          <w:lang w:val="en-GB" w:eastAsia="zh-CN"/>
        </w:rPr>
        <w:t>directions</w:t>
      </w:r>
      <w:r w:rsidRPr="009B399B">
        <w:rPr>
          <w:rFonts w:ascii="Times New Roman" w:eastAsia="等线" w:hAnsi="Times New Roman"/>
          <w:b/>
          <w:sz w:val="20"/>
          <w:szCs w:val="21"/>
          <w:lang w:val="en-GB" w:eastAsia="zh-CN"/>
        </w:rPr>
        <w:t xml:space="preserve">: </w:t>
      </w:r>
    </w:p>
    <w:p w14:paraId="0068DB83" w14:textId="77777777" w:rsidR="00C8441D" w:rsidRDefault="00C8441D" w:rsidP="00C8441D">
      <w:pPr>
        <w:pStyle w:val="afb"/>
        <w:numPr>
          <w:ilvl w:val="0"/>
          <w:numId w:val="44"/>
        </w:numPr>
        <w:spacing w:before="120" w:after="120"/>
        <w:contextualSpacing w:val="0"/>
        <w:jc w:val="both"/>
        <w:rPr>
          <w:rFonts w:ascii="Times New Roman" w:eastAsia="等线" w:hAnsi="Times New Roman"/>
          <w:b/>
          <w:sz w:val="20"/>
          <w:szCs w:val="21"/>
          <w:lang w:val="en-GB" w:eastAsia="zh-CN"/>
        </w:rPr>
      </w:pPr>
      <w:r>
        <w:rPr>
          <w:rFonts w:ascii="Times New Roman" w:eastAsia="等线" w:hAnsi="Times New Roman"/>
          <w:b/>
          <w:sz w:val="20"/>
          <w:szCs w:val="21"/>
          <w:lang w:val="en-GB" w:eastAsia="zh-CN"/>
        </w:rPr>
        <w:t>The simplification of RX requirements such as MSD, TIB, RIB, which has no limitation of CA operation.</w:t>
      </w:r>
    </w:p>
    <w:p w14:paraId="51B9EACF" w14:textId="77777777" w:rsidR="00C8441D" w:rsidRPr="00A056F9" w:rsidRDefault="00C8441D" w:rsidP="00C8441D">
      <w:pPr>
        <w:pStyle w:val="afb"/>
        <w:numPr>
          <w:ilvl w:val="0"/>
          <w:numId w:val="44"/>
        </w:numPr>
        <w:spacing w:before="120" w:after="120"/>
        <w:contextualSpacing w:val="0"/>
        <w:jc w:val="both"/>
        <w:rPr>
          <w:rFonts w:ascii="Times New Roman" w:eastAsia="等线" w:hAnsi="Times New Roman"/>
          <w:b/>
          <w:sz w:val="20"/>
          <w:szCs w:val="21"/>
          <w:lang w:val="en-GB" w:eastAsia="zh-CN"/>
        </w:rPr>
      </w:pPr>
      <w:r>
        <w:rPr>
          <w:rFonts w:ascii="Times New Roman" w:eastAsia="等线" w:hAnsi="Times New Roman"/>
          <w:b/>
          <w:sz w:val="20"/>
          <w:szCs w:val="21"/>
          <w:lang w:val="en-GB" w:eastAsia="zh-CN"/>
        </w:rPr>
        <w:t>C</w:t>
      </w:r>
      <w:r w:rsidRPr="00A056F9">
        <w:rPr>
          <w:rFonts w:ascii="Times New Roman" w:eastAsia="等线" w:hAnsi="Times New Roman"/>
          <w:b/>
          <w:sz w:val="20"/>
          <w:szCs w:val="21"/>
          <w:lang w:val="en-GB" w:eastAsia="zh-CN"/>
        </w:rPr>
        <w:t>hip design such as multi-</w:t>
      </w:r>
      <w:proofErr w:type="spellStart"/>
      <w:r w:rsidRPr="00A056F9">
        <w:rPr>
          <w:rFonts w:ascii="Times New Roman" w:eastAsia="等线" w:hAnsi="Times New Roman"/>
          <w:b/>
          <w:sz w:val="20"/>
          <w:szCs w:val="21"/>
          <w:lang w:val="en-GB" w:eastAsia="zh-CN"/>
        </w:rPr>
        <w:t>plexer</w:t>
      </w:r>
      <w:proofErr w:type="spellEnd"/>
      <w:r w:rsidRPr="00A056F9">
        <w:rPr>
          <w:rFonts w:ascii="Times New Roman" w:eastAsia="等线" w:hAnsi="Times New Roman"/>
          <w:b/>
          <w:sz w:val="20"/>
          <w:szCs w:val="21"/>
          <w:lang w:val="en-GB" w:eastAsia="zh-CN"/>
        </w:rPr>
        <w:t xml:space="preserve"> sharing, </w:t>
      </w:r>
      <w:r>
        <w:rPr>
          <w:rFonts w:ascii="Times New Roman" w:eastAsia="等线" w:hAnsi="Times New Roman"/>
          <w:b/>
          <w:sz w:val="20"/>
          <w:szCs w:val="21"/>
          <w:lang w:val="en-GB" w:eastAsia="zh-CN"/>
        </w:rPr>
        <w:t>and only band switching would be applied within one band group.</w:t>
      </w:r>
    </w:p>
    <w:p w14:paraId="6471E635" w14:textId="77777777" w:rsidR="00C8441D" w:rsidRPr="009B399B" w:rsidRDefault="00C8441D" w:rsidP="00C8441D">
      <w:pPr>
        <w:pStyle w:val="afb"/>
        <w:numPr>
          <w:ilvl w:val="0"/>
          <w:numId w:val="44"/>
        </w:numPr>
        <w:spacing w:before="120" w:after="120"/>
        <w:contextualSpacing w:val="0"/>
        <w:jc w:val="both"/>
        <w:rPr>
          <w:rFonts w:ascii="Times New Roman" w:eastAsia="等线" w:hAnsi="Times New Roman"/>
          <w:b/>
          <w:sz w:val="20"/>
          <w:szCs w:val="21"/>
          <w:lang w:val="en-GB" w:eastAsia="zh-CN"/>
        </w:rPr>
      </w:pPr>
      <w:r>
        <w:rPr>
          <w:rFonts w:ascii="Times New Roman" w:eastAsia="等线" w:hAnsi="Times New Roman"/>
          <w:b/>
          <w:sz w:val="20"/>
          <w:szCs w:val="21"/>
          <w:lang w:val="en-GB" w:eastAsia="zh-CN"/>
        </w:rPr>
        <w:t>The categorization of same capabilities between different bands or band combinations</w:t>
      </w:r>
      <w:r w:rsidRPr="00B40C6A">
        <w:rPr>
          <w:rFonts w:ascii="Times New Roman" w:eastAsia="等线" w:hAnsi="Times New Roman"/>
          <w:b/>
          <w:sz w:val="20"/>
          <w:szCs w:val="21"/>
          <w:lang w:val="en-GB" w:eastAsia="zh-CN"/>
        </w:rPr>
        <w:t>.</w:t>
      </w:r>
    </w:p>
    <w:p w14:paraId="009973C6" w14:textId="77777777" w:rsidR="00C8441D" w:rsidRDefault="00C8441D" w:rsidP="00C8441D">
      <w:pPr>
        <w:widowControl/>
        <w:overflowPunct w:val="0"/>
        <w:autoSpaceDE w:val="0"/>
        <w:autoSpaceDN w:val="0"/>
        <w:adjustRightInd w:val="0"/>
        <w:spacing w:before="120" w:after="120"/>
        <w:textAlignment w:val="baseline"/>
        <w:rPr>
          <w:rFonts w:ascii="Times New Roman" w:eastAsia="宋体" w:hAnsi="Times New Roman" w:cs="Times New Roman"/>
          <w:b/>
          <w:kern w:val="0"/>
          <w:sz w:val="20"/>
          <w:szCs w:val="24"/>
          <w:lang w:val="en-GB"/>
        </w:rPr>
      </w:pPr>
      <w:r w:rsidRPr="004E6BAB">
        <w:rPr>
          <w:rFonts w:ascii="Times New Roman" w:eastAsia="宋体" w:hAnsi="Times New Roman" w:cs="Times New Roman"/>
          <w:b/>
          <w:kern w:val="0"/>
          <w:sz w:val="20"/>
          <w:szCs w:val="24"/>
          <w:lang w:val="en-GB"/>
        </w:rPr>
        <w:t>Proposal</w:t>
      </w:r>
      <w:r>
        <w:rPr>
          <w:rFonts w:ascii="Times New Roman" w:eastAsia="宋体" w:hAnsi="Times New Roman" w:cs="Times New Roman"/>
          <w:b/>
          <w:kern w:val="0"/>
          <w:sz w:val="20"/>
          <w:szCs w:val="24"/>
          <w:lang w:val="en-GB"/>
        </w:rPr>
        <w:t xml:space="preserve"> 4</w:t>
      </w:r>
      <w:r w:rsidRPr="004E6BAB">
        <w:rPr>
          <w:rFonts w:ascii="Times New Roman" w:eastAsia="宋体" w:hAnsi="Times New Roman" w:cs="Times New Roman"/>
          <w:b/>
          <w:kern w:val="0"/>
          <w:sz w:val="20"/>
          <w:szCs w:val="24"/>
          <w:lang w:val="en-GB"/>
        </w:rPr>
        <w:t xml:space="preserve">: Retain the concepts of TIB and RIB and discuss the simplification method based on ‘band group’ concept. </w:t>
      </w:r>
    </w:p>
    <w:p w14:paraId="19FB115A" w14:textId="77777777" w:rsidR="00C8441D" w:rsidRPr="00EE3EB5" w:rsidRDefault="00C8441D" w:rsidP="00C8441D">
      <w:pPr>
        <w:pStyle w:val="afb"/>
        <w:numPr>
          <w:ilvl w:val="0"/>
          <w:numId w:val="45"/>
        </w:numPr>
        <w:overflowPunct w:val="0"/>
        <w:autoSpaceDE w:val="0"/>
        <w:autoSpaceDN w:val="0"/>
        <w:adjustRightInd w:val="0"/>
        <w:spacing w:after="120"/>
        <w:textAlignment w:val="baseline"/>
        <w:rPr>
          <w:rFonts w:ascii="宋体" w:eastAsia="宋体" w:hAnsi="宋体"/>
          <w:sz w:val="20"/>
          <w:szCs w:val="24"/>
          <w:lang w:val="en-GB"/>
        </w:rPr>
      </w:pPr>
      <w:r w:rsidRPr="00EE3EB5">
        <w:rPr>
          <w:rFonts w:ascii="Times New Roman" w:eastAsia="宋体" w:hAnsi="Times New Roman"/>
          <w:b/>
          <w:sz w:val="20"/>
          <w:szCs w:val="24"/>
          <w:lang w:val="en-GB"/>
        </w:rPr>
        <w:t xml:space="preserve">For combinations with 2 bands the guidance rules in PRD could be considered as the starting point and its wide </w:t>
      </w:r>
      <w:r w:rsidRPr="00EE3EB5">
        <w:rPr>
          <w:rFonts w:ascii="Times New Roman" w:eastAsia="宋体" w:hAnsi="Times New Roman" w:hint="eastAsia"/>
          <w:b/>
          <w:sz w:val="20"/>
          <w:szCs w:val="24"/>
          <w:lang w:val="en-GB"/>
        </w:rPr>
        <w:t>compa</w:t>
      </w:r>
      <w:r w:rsidRPr="00EE3EB5">
        <w:rPr>
          <w:rFonts w:ascii="Times New Roman" w:eastAsia="宋体" w:hAnsi="Times New Roman"/>
          <w:b/>
          <w:sz w:val="20"/>
          <w:szCs w:val="24"/>
          <w:lang w:val="en-GB"/>
        </w:rPr>
        <w:t xml:space="preserve">tibility needs further check. </w:t>
      </w:r>
    </w:p>
    <w:p w14:paraId="4FD579CB" w14:textId="77777777" w:rsidR="00C8441D" w:rsidRPr="00EE3EB5" w:rsidRDefault="00C8441D" w:rsidP="00C8441D">
      <w:pPr>
        <w:pStyle w:val="afb"/>
        <w:numPr>
          <w:ilvl w:val="0"/>
          <w:numId w:val="45"/>
        </w:numPr>
        <w:overflowPunct w:val="0"/>
        <w:autoSpaceDE w:val="0"/>
        <w:autoSpaceDN w:val="0"/>
        <w:adjustRightInd w:val="0"/>
        <w:spacing w:after="120"/>
        <w:textAlignment w:val="baseline"/>
        <w:rPr>
          <w:rFonts w:ascii="宋体" w:eastAsia="宋体" w:hAnsi="宋体"/>
          <w:sz w:val="20"/>
          <w:szCs w:val="24"/>
          <w:lang w:val="en-GB"/>
        </w:rPr>
      </w:pPr>
      <w:r w:rsidRPr="00EE3EB5">
        <w:rPr>
          <w:rFonts w:ascii="Times New Roman" w:eastAsia="宋体" w:hAnsi="Times New Roman"/>
          <w:b/>
          <w:sz w:val="20"/>
          <w:szCs w:val="24"/>
          <w:lang w:val="en-GB"/>
        </w:rPr>
        <w:t xml:space="preserve">For combinations with ≥ 3 bands further study </w:t>
      </w:r>
      <w:r>
        <w:rPr>
          <w:rFonts w:ascii="Times New Roman" w:eastAsia="宋体" w:hAnsi="Times New Roman"/>
          <w:b/>
          <w:sz w:val="20"/>
          <w:szCs w:val="24"/>
          <w:lang w:val="en-GB"/>
        </w:rPr>
        <w:t>is</w:t>
      </w:r>
      <w:r w:rsidRPr="00EE3EB5">
        <w:rPr>
          <w:rFonts w:ascii="Times New Roman" w:eastAsia="宋体" w:hAnsi="Times New Roman"/>
          <w:b/>
          <w:sz w:val="20"/>
          <w:szCs w:val="24"/>
          <w:lang w:val="en-GB"/>
        </w:rPr>
        <w:t xml:space="preserve"> necessary.</w:t>
      </w:r>
    </w:p>
    <w:p w14:paraId="4BAE4CC1" w14:textId="77777777" w:rsidR="00C8441D" w:rsidRDefault="00C8441D" w:rsidP="00C8441D">
      <w:pPr>
        <w:overflowPunct w:val="0"/>
        <w:autoSpaceDE w:val="0"/>
        <w:autoSpaceDN w:val="0"/>
        <w:adjustRightInd w:val="0"/>
        <w:spacing w:after="120"/>
        <w:textAlignment w:val="baseline"/>
        <w:rPr>
          <w:rFonts w:ascii="Times New Roman" w:eastAsia="宋体" w:hAnsi="Times New Roman" w:cs="Times New Roman"/>
          <w:b/>
          <w:sz w:val="20"/>
          <w:szCs w:val="24"/>
        </w:rPr>
      </w:pPr>
      <w:r w:rsidRPr="006931F7">
        <w:rPr>
          <w:rFonts w:ascii="Times New Roman" w:eastAsia="宋体" w:hAnsi="Times New Roman" w:cs="Times New Roman"/>
          <w:b/>
          <w:sz w:val="20"/>
          <w:szCs w:val="24"/>
        </w:rPr>
        <w:t xml:space="preserve">Proposal 5: </w:t>
      </w:r>
      <w:r w:rsidRPr="00D811E5">
        <w:rPr>
          <w:rFonts w:ascii="Times New Roman" w:eastAsia="宋体" w:hAnsi="Times New Roman" w:cs="Times New Roman"/>
          <w:b/>
          <w:sz w:val="20"/>
          <w:szCs w:val="24"/>
        </w:rPr>
        <w:t xml:space="preserve">The concept of BCS </w:t>
      </w:r>
      <w:r>
        <w:rPr>
          <w:rFonts w:ascii="Times New Roman" w:eastAsia="宋体" w:hAnsi="Times New Roman" w:cs="Times New Roman"/>
          <w:b/>
          <w:sz w:val="20"/>
          <w:szCs w:val="24"/>
        </w:rPr>
        <w:t>could be</w:t>
      </w:r>
      <w:r w:rsidRPr="00D811E5">
        <w:rPr>
          <w:rFonts w:ascii="Times New Roman" w:eastAsia="宋体" w:hAnsi="Times New Roman" w:cs="Times New Roman"/>
          <w:b/>
          <w:sz w:val="20"/>
          <w:szCs w:val="24"/>
        </w:rPr>
        <w:t xml:space="preserve"> </w:t>
      </w:r>
      <w:r>
        <w:rPr>
          <w:rFonts w:ascii="Times New Roman" w:eastAsia="宋体" w:hAnsi="Times New Roman" w:cs="Times New Roman"/>
          <w:b/>
          <w:sz w:val="20"/>
          <w:szCs w:val="24"/>
        </w:rPr>
        <w:t>remov</w:t>
      </w:r>
      <w:r w:rsidRPr="00D811E5">
        <w:rPr>
          <w:rFonts w:ascii="Times New Roman" w:eastAsia="宋体" w:hAnsi="Times New Roman" w:cs="Times New Roman"/>
          <w:b/>
          <w:sz w:val="20"/>
          <w:szCs w:val="24"/>
        </w:rPr>
        <w:t>ed.</w:t>
      </w:r>
      <w:r>
        <w:rPr>
          <w:rFonts w:ascii="Times New Roman" w:eastAsia="宋体" w:hAnsi="Times New Roman" w:cs="Times New Roman"/>
          <w:b/>
          <w:sz w:val="20"/>
          <w:szCs w:val="24"/>
        </w:rPr>
        <w:t xml:space="preserve"> </w:t>
      </w:r>
    </w:p>
    <w:p w14:paraId="78C36EC3" w14:textId="77777777" w:rsidR="00C8441D" w:rsidRDefault="00C8441D" w:rsidP="00C8441D">
      <w:pPr>
        <w:pStyle w:val="afb"/>
        <w:numPr>
          <w:ilvl w:val="0"/>
          <w:numId w:val="47"/>
        </w:numPr>
        <w:overflowPunct w:val="0"/>
        <w:autoSpaceDE w:val="0"/>
        <w:autoSpaceDN w:val="0"/>
        <w:adjustRightInd w:val="0"/>
        <w:spacing w:after="120"/>
        <w:jc w:val="both"/>
        <w:textAlignment w:val="baseline"/>
        <w:rPr>
          <w:rFonts w:ascii="Times New Roman" w:eastAsia="宋体" w:hAnsi="Times New Roman"/>
          <w:b/>
          <w:sz w:val="20"/>
          <w:szCs w:val="24"/>
        </w:rPr>
      </w:pPr>
      <w:r w:rsidRPr="00A47264">
        <w:rPr>
          <w:rFonts w:ascii="Times New Roman" w:eastAsia="宋体" w:hAnsi="Times New Roman"/>
          <w:b/>
          <w:sz w:val="20"/>
          <w:szCs w:val="24"/>
        </w:rPr>
        <w:t xml:space="preserve">For any reported band combination, it is assumed by default that the UE supports all corresponding bandwidths for each band involved. </w:t>
      </w:r>
    </w:p>
    <w:p w14:paraId="13307DF3" w14:textId="3EACDEF9" w:rsidR="00930A0A" w:rsidRPr="00C8441D" w:rsidRDefault="00C8441D" w:rsidP="00C8441D">
      <w:pPr>
        <w:pStyle w:val="afb"/>
        <w:numPr>
          <w:ilvl w:val="0"/>
          <w:numId w:val="47"/>
        </w:numPr>
        <w:overflowPunct w:val="0"/>
        <w:autoSpaceDE w:val="0"/>
        <w:autoSpaceDN w:val="0"/>
        <w:adjustRightInd w:val="0"/>
        <w:spacing w:after="120"/>
        <w:jc w:val="both"/>
        <w:textAlignment w:val="baseline"/>
        <w:rPr>
          <w:rFonts w:ascii="Times New Roman" w:eastAsia="宋体" w:hAnsi="Times New Roman"/>
          <w:b/>
          <w:sz w:val="20"/>
          <w:szCs w:val="24"/>
        </w:rPr>
      </w:pPr>
      <w:r w:rsidRPr="00A47264">
        <w:rPr>
          <w:rFonts w:ascii="Times New Roman" w:eastAsia="宋体" w:hAnsi="Times New Roman"/>
          <w:b/>
          <w:sz w:val="20"/>
          <w:szCs w:val="24"/>
        </w:rPr>
        <w:t>A</w:t>
      </w:r>
      <w:r w:rsidRPr="00A47264">
        <w:rPr>
          <w:rFonts w:ascii="Times New Roman" w:eastAsia="宋体" w:hAnsi="Times New Roman" w:hint="eastAsia"/>
          <w:b/>
          <w:sz w:val="20"/>
          <w:szCs w:val="24"/>
          <w:lang w:eastAsia="zh-CN"/>
        </w:rPr>
        <w:t>ssign</w:t>
      </w:r>
      <w:r w:rsidRPr="00A47264">
        <w:rPr>
          <w:rFonts w:ascii="Times New Roman" w:eastAsia="宋体" w:hAnsi="Times New Roman"/>
          <w:b/>
          <w:sz w:val="20"/>
          <w:szCs w:val="24"/>
        </w:rPr>
        <w:t xml:space="preserve"> a new band number to a frequency band introducing new bandwidths. The support for the new bandwidth in the </w:t>
      </w:r>
      <w:r>
        <w:rPr>
          <w:rFonts w:ascii="Times New Roman" w:eastAsia="宋体" w:hAnsi="Times New Roman" w:hint="eastAsia"/>
          <w:b/>
          <w:sz w:val="20"/>
          <w:szCs w:val="24"/>
          <w:lang w:eastAsia="zh-CN"/>
        </w:rPr>
        <w:t>current</w:t>
      </w:r>
      <w:r>
        <w:rPr>
          <w:rFonts w:ascii="Times New Roman" w:eastAsia="宋体" w:hAnsi="Times New Roman"/>
          <w:b/>
          <w:sz w:val="20"/>
          <w:szCs w:val="24"/>
        </w:rPr>
        <w:t xml:space="preserve"> </w:t>
      </w:r>
      <w:r w:rsidRPr="00A47264">
        <w:rPr>
          <w:rFonts w:ascii="Times New Roman" w:eastAsia="宋体" w:hAnsi="Times New Roman"/>
          <w:b/>
          <w:sz w:val="20"/>
          <w:szCs w:val="24"/>
        </w:rPr>
        <w:t>band combination is indicated by reporting a new band combination.</w:t>
      </w:r>
    </w:p>
    <w:p w14:paraId="3EFC5E41" w14:textId="77777777" w:rsidR="00672D81" w:rsidRPr="009F2B41" w:rsidRDefault="00672D81" w:rsidP="00B93C48">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bookmarkEnd w:id="6"/>
    <w:bookmarkEnd w:id="7"/>
    <w:bookmarkEnd w:id="9"/>
    <w:bookmarkEnd w:id="10"/>
    <w:p w14:paraId="79AF99F9" w14:textId="24C6B1A2" w:rsidR="0078331B" w:rsidRDefault="000B2CB7" w:rsidP="00B93C48">
      <w:pPr>
        <w:widowControl/>
        <w:numPr>
          <w:ilvl w:val="0"/>
          <w:numId w:val="2"/>
        </w:numPr>
        <w:spacing w:after="180"/>
        <w:contextualSpacing/>
        <w:jc w:val="left"/>
        <w:rPr>
          <w:rFonts w:ascii="Times New Roman" w:eastAsia="等线" w:hAnsi="Times New Roman" w:cs="Times New Roman"/>
          <w:kern w:val="0"/>
          <w:sz w:val="20"/>
          <w:szCs w:val="20"/>
        </w:rPr>
      </w:pPr>
      <w:r w:rsidRPr="000B2CB7">
        <w:rPr>
          <w:rFonts w:ascii="Times New Roman" w:eastAsia="宋体" w:hAnsi="Times New Roman" w:cs="Times New Roman"/>
          <w:kern w:val="0"/>
          <w:sz w:val="20"/>
          <w:szCs w:val="24"/>
          <w:lang w:val="en-GB"/>
        </w:rPr>
        <w:t>R4-2514626</w:t>
      </w:r>
      <w:r w:rsidR="00F14D41" w:rsidRPr="000B2CB7">
        <w:rPr>
          <w:rFonts w:ascii="Times New Roman" w:eastAsia="宋体" w:hAnsi="Times New Roman" w:cs="Times New Roman"/>
          <w:kern w:val="0"/>
          <w:sz w:val="20"/>
          <w:szCs w:val="24"/>
          <w:lang w:val="en-GB"/>
        </w:rPr>
        <w:t xml:space="preserve">, </w:t>
      </w:r>
      <w:r w:rsidRPr="000B2CB7">
        <w:rPr>
          <w:rFonts w:ascii="Times New Roman" w:eastAsia="宋体" w:hAnsi="Times New Roman" w:cs="Times New Roman"/>
          <w:kern w:val="0"/>
          <w:sz w:val="20"/>
          <w:szCs w:val="24"/>
          <w:lang w:val="en-GB"/>
        </w:rPr>
        <w:t>WF on 6G Spectrum</w:t>
      </w:r>
      <w:r w:rsidR="008C69B1" w:rsidRPr="000B2CB7">
        <w:rPr>
          <w:rFonts w:ascii="Times New Roman" w:eastAsia="宋体" w:hAnsi="Times New Roman" w:cs="Times New Roman"/>
          <w:kern w:val="0"/>
          <w:sz w:val="20"/>
          <w:szCs w:val="24"/>
          <w:lang w:val="en-GB"/>
        </w:rPr>
        <w:t>,</w:t>
      </w:r>
      <w:r w:rsidR="008C69B1">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Nokia</w:t>
      </w:r>
      <w:r w:rsidR="002B7508">
        <w:rPr>
          <w:rFonts w:ascii="Times New Roman" w:eastAsia="等线" w:hAnsi="Times New Roman" w:cs="Times New Roman"/>
          <w:kern w:val="0"/>
          <w:sz w:val="20"/>
          <w:szCs w:val="20"/>
        </w:rPr>
        <w:t xml:space="preserve">, </w:t>
      </w:r>
      <w:r w:rsidR="002B7508" w:rsidRPr="00DE036A">
        <w:rPr>
          <w:rFonts w:ascii="Times New Roman" w:eastAsia="等线" w:hAnsi="Times New Roman" w:cs="Times New Roman"/>
          <w:kern w:val="0"/>
          <w:sz w:val="20"/>
          <w:szCs w:val="20"/>
        </w:rPr>
        <w:t>RAN</w:t>
      </w:r>
      <w:r>
        <w:rPr>
          <w:rFonts w:ascii="Times New Roman" w:eastAsia="等线" w:hAnsi="Times New Roman" w:cs="Times New Roman"/>
          <w:kern w:val="0"/>
          <w:sz w:val="20"/>
          <w:szCs w:val="20"/>
        </w:rPr>
        <w:t>4</w:t>
      </w:r>
      <w:r w:rsidR="002B7508" w:rsidRPr="00DE036A">
        <w:rPr>
          <w:rFonts w:ascii="Times New Roman" w:eastAsia="等线" w:hAnsi="Times New Roman" w:cs="Times New Roman"/>
          <w:kern w:val="0"/>
          <w:sz w:val="20"/>
          <w:szCs w:val="20"/>
        </w:rPr>
        <w:t>#1</w:t>
      </w:r>
      <w:r>
        <w:rPr>
          <w:rFonts w:ascii="Times New Roman" w:eastAsia="等线" w:hAnsi="Times New Roman" w:cs="Times New Roman"/>
          <w:kern w:val="0"/>
          <w:sz w:val="20"/>
          <w:szCs w:val="20"/>
        </w:rPr>
        <w:t>16bis</w:t>
      </w:r>
      <w:r w:rsidR="002B7508" w:rsidRPr="00DE036A">
        <w:rPr>
          <w:rFonts w:ascii="Times New Roman" w:eastAsia="等线" w:hAnsi="Times New Roman" w:cs="Times New Roman"/>
          <w:kern w:val="0"/>
          <w:sz w:val="20"/>
          <w:szCs w:val="20"/>
        </w:rPr>
        <w:t>.</w:t>
      </w:r>
    </w:p>
    <w:p w14:paraId="54DF9B0F" w14:textId="6FAA7959" w:rsidR="00F62ABA" w:rsidRPr="000C076F" w:rsidRDefault="00F62ABA" w:rsidP="00B93C48">
      <w:pPr>
        <w:widowControl/>
        <w:numPr>
          <w:ilvl w:val="0"/>
          <w:numId w:val="2"/>
        </w:numPr>
        <w:spacing w:after="180"/>
        <w:contextualSpacing/>
        <w:jc w:val="left"/>
        <w:rPr>
          <w:rFonts w:ascii="Times New Roman" w:eastAsia="等线" w:hAnsi="Times New Roman" w:cs="Times New Roman"/>
          <w:kern w:val="0"/>
          <w:sz w:val="20"/>
          <w:szCs w:val="20"/>
        </w:rPr>
      </w:pPr>
      <w:r w:rsidRPr="00914A6A">
        <w:rPr>
          <w:rFonts w:ascii="Times New Roman" w:eastAsia="宋体" w:hAnsi="Times New Roman" w:cs="Times New Roman"/>
          <w:kern w:val="0"/>
          <w:sz w:val="20"/>
          <w:szCs w:val="24"/>
          <w:lang w:val="en-GB"/>
        </w:rPr>
        <w:t>R4-2200705</w:t>
      </w:r>
      <w:r>
        <w:rPr>
          <w:rFonts w:ascii="Times New Roman" w:eastAsia="宋体" w:hAnsi="Times New Roman" w:cs="Times New Roman"/>
          <w:kern w:val="0"/>
          <w:sz w:val="20"/>
          <w:szCs w:val="24"/>
          <w:lang w:val="en-GB"/>
        </w:rPr>
        <w:t xml:space="preserve">, </w:t>
      </w:r>
      <w:r w:rsidR="0037301C" w:rsidRPr="0037301C">
        <w:rPr>
          <w:rFonts w:ascii="Times New Roman" w:eastAsia="宋体" w:hAnsi="Times New Roman" w:cs="Times New Roman"/>
          <w:kern w:val="0"/>
          <w:sz w:val="20"/>
          <w:szCs w:val="24"/>
          <w:lang w:val="en-GB"/>
        </w:rPr>
        <w:t xml:space="preserve">Statistics of </w:t>
      </w:r>
      <w:proofErr w:type="spellStart"/>
      <w:r w:rsidR="0037301C" w:rsidRPr="0037301C">
        <w:rPr>
          <w:rFonts w:ascii="Times New Roman" w:eastAsia="宋体" w:hAnsi="Times New Roman" w:cs="Times New Roman"/>
          <w:kern w:val="0"/>
          <w:sz w:val="20"/>
          <w:szCs w:val="24"/>
          <w:lang w:val="en-GB"/>
        </w:rPr>
        <w:t>dTib</w:t>
      </w:r>
      <w:proofErr w:type="spellEnd"/>
      <w:r w:rsidR="0037301C" w:rsidRPr="0037301C">
        <w:rPr>
          <w:rFonts w:ascii="Times New Roman" w:eastAsia="宋体" w:hAnsi="Times New Roman" w:cs="Times New Roman"/>
          <w:kern w:val="0"/>
          <w:sz w:val="20"/>
          <w:szCs w:val="24"/>
          <w:lang w:val="en-GB"/>
        </w:rPr>
        <w:t xml:space="preserve"> and </w:t>
      </w:r>
      <w:proofErr w:type="spellStart"/>
      <w:r w:rsidR="0037301C" w:rsidRPr="0037301C">
        <w:rPr>
          <w:rFonts w:ascii="Times New Roman" w:eastAsia="宋体" w:hAnsi="Times New Roman" w:cs="Times New Roman"/>
          <w:kern w:val="0"/>
          <w:sz w:val="20"/>
          <w:szCs w:val="24"/>
          <w:lang w:val="en-GB"/>
        </w:rPr>
        <w:t>dRib</w:t>
      </w:r>
      <w:proofErr w:type="spellEnd"/>
      <w:r w:rsidR="0037301C">
        <w:rPr>
          <w:rFonts w:ascii="Times New Roman" w:eastAsia="宋体" w:hAnsi="Times New Roman" w:cs="Times New Roman"/>
          <w:kern w:val="0"/>
          <w:sz w:val="20"/>
          <w:szCs w:val="24"/>
          <w:lang w:val="en-GB"/>
        </w:rPr>
        <w:t xml:space="preserve">, Nokia, </w:t>
      </w:r>
      <w:r w:rsidR="004F6AF9">
        <w:rPr>
          <w:rFonts w:ascii="Times New Roman" w:eastAsia="宋体" w:hAnsi="Times New Roman" w:cs="Times New Roman"/>
          <w:kern w:val="0"/>
          <w:sz w:val="20"/>
          <w:szCs w:val="24"/>
          <w:lang w:val="en-GB"/>
        </w:rPr>
        <w:t>RAN4#101</w:t>
      </w:r>
      <w:r w:rsidR="004F6AF9">
        <w:rPr>
          <w:rFonts w:ascii="Times New Roman" w:eastAsia="宋体" w:hAnsi="Times New Roman" w:cs="Times New Roman" w:hint="eastAsia"/>
          <w:kern w:val="0"/>
          <w:sz w:val="20"/>
          <w:szCs w:val="24"/>
          <w:lang w:val="en-GB"/>
        </w:rPr>
        <w:t>bis</w:t>
      </w:r>
      <w:r w:rsidR="004F6AF9">
        <w:rPr>
          <w:rFonts w:ascii="Times New Roman" w:eastAsia="宋体" w:hAnsi="Times New Roman" w:cs="Times New Roman"/>
          <w:kern w:val="0"/>
          <w:sz w:val="20"/>
          <w:szCs w:val="24"/>
          <w:lang w:val="en-GB"/>
        </w:rPr>
        <w:t>-e.</w:t>
      </w:r>
    </w:p>
    <w:sectPr w:rsidR="00F62ABA" w:rsidRPr="000C076F" w:rsidSect="002554AC">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4D765" w14:textId="77777777" w:rsidR="00C31350" w:rsidRDefault="00C31350" w:rsidP="00041824">
      <w:r>
        <w:separator/>
      </w:r>
    </w:p>
  </w:endnote>
  <w:endnote w:type="continuationSeparator" w:id="0">
    <w:p w14:paraId="7B7D095D" w14:textId="77777777" w:rsidR="00C31350" w:rsidRDefault="00C31350" w:rsidP="00041824">
      <w:r>
        <w:continuationSeparator/>
      </w:r>
    </w:p>
  </w:endnote>
  <w:endnote w:type="continuationNotice" w:id="1">
    <w:p w14:paraId="6D49D69F" w14:textId="77777777" w:rsidR="00C31350" w:rsidRDefault="00C31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vivo type 简 Medium">
    <w:panose1 w:val="02000700000000000000"/>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4C43" w14:textId="77777777" w:rsidR="00C31350" w:rsidRDefault="00C31350" w:rsidP="00041824">
      <w:r>
        <w:separator/>
      </w:r>
    </w:p>
  </w:footnote>
  <w:footnote w:type="continuationSeparator" w:id="0">
    <w:p w14:paraId="40C53010" w14:textId="77777777" w:rsidR="00C31350" w:rsidRDefault="00C31350" w:rsidP="00041824">
      <w:r>
        <w:continuationSeparator/>
      </w:r>
    </w:p>
  </w:footnote>
  <w:footnote w:type="continuationNotice" w:id="1">
    <w:p w14:paraId="71B6F210" w14:textId="77777777" w:rsidR="00C31350" w:rsidRDefault="00C313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95A75"/>
    <w:multiLevelType w:val="hybridMultilevel"/>
    <w:tmpl w:val="F8E633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304F63"/>
    <w:multiLevelType w:val="hybridMultilevel"/>
    <w:tmpl w:val="A0E61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C06E5"/>
    <w:multiLevelType w:val="hybridMultilevel"/>
    <w:tmpl w:val="23D60F08"/>
    <w:lvl w:ilvl="0" w:tplc="8FC05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492681"/>
    <w:multiLevelType w:val="multilevel"/>
    <w:tmpl w:val="490A8FA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9281BF4"/>
    <w:multiLevelType w:val="hybridMultilevel"/>
    <w:tmpl w:val="24CCE8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7875C0"/>
    <w:multiLevelType w:val="hybridMultilevel"/>
    <w:tmpl w:val="3DB4A348"/>
    <w:lvl w:ilvl="0" w:tplc="9468EF4E">
      <w:start w:val="1"/>
      <w:numFmt w:val="bullet"/>
      <w:lvlText w:val="•"/>
      <w:lvlJc w:val="left"/>
      <w:pPr>
        <w:tabs>
          <w:tab w:val="num" w:pos="-532"/>
        </w:tabs>
        <w:ind w:left="-532" w:hanging="360"/>
      </w:pPr>
      <w:rPr>
        <w:rFonts w:ascii="Arial" w:hAnsi="Arial" w:hint="default"/>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11"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065B5D"/>
    <w:multiLevelType w:val="hybridMultilevel"/>
    <w:tmpl w:val="6E96D652"/>
    <w:lvl w:ilvl="0" w:tplc="FA263C1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AB4653"/>
    <w:multiLevelType w:val="hybridMultilevel"/>
    <w:tmpl w:val="5B4A945E"/>
    <w:lvl w:ilvl="0" w:tplc="5204F974">
      <w:start w:val="1"/>
      <w:numFmt w:val="bullet"/>
      <w:lvlText w:val="•"/>
      <w:lvlJc w:val="left"/>
      <w:pPr>
        <w:tabs>
          <w:tab w:val="num" w:pos="720"/>
        </w:tabs>
        <w:ind w:left="720" w:hanging="360"/>
      </w:pPr>
      <w:rPr>
        <w:rFonts w:ascii="Arial" w:hAnsi="Arial" w:hint="default"/>
      </w:rPr>
    </w:lvl>
    <w:lvl w:ilvl="1" w:tplc="958E04A2">
      <w:start w:val="1"/>
      <w:numFmt w:val="bullet"/>
      <w:lvlText w:val="•"/>
      <w:lvlJc w:val="left"/>
      <w:pPr>
        <w:tabs>
          <w:tab w:val="num" w:pos="1440"/>
        </w:tabs>
        <w:ind w:left="1440" w:hanging="360"/>
      </w:pPr>
      <w:rPr>
        <w:rFonts w:ascii="Arial" w:hAnsi="Arial" w:hint="default"/>
      </w:rPr>
    </w:lvl>
    <w:lvl w:ilvl="2" w:tplc="231683AC" w:tentative="1">
      <w:start w:val="1"/>
      <w:numFmt w:val="bullet"/>
      <w:lvlText w:val="•"/>
      <w:lvlJc w:val="left"/>
      <w:pPr>
        <w:tabs>
          <w:tab w:val="num" w:pos="2160"/>
        </w:tabs>
        <w:ind w:left="2160" w:hanging="360"/>
      </w:pPr>
      <w:rPr>
        <w:rFonts w:ascii="Arial" w:hAnsi="Arial" w:hint="default"/>
      </w:rPr>
    </w:lvl>
    <w:lvl w:ilvl="3" w:tplc="D4A6980C" w:tentative="1">
      <w:start w:val="1"/>
      <w:numFmt w:val="bullet"/>
      <w:lvlText w:val="•"/>
      <w:lvlJc w:val="left"/>
      <w:pPr>
        <w:tabs>
          <w:tab w:val="num" w:pos="2880"/>
        </w:tabs>
        <w:ind w:left="2880" w:hanging="360"/>
      </w:pPr>
      <w:rPr>
        <w:rFonts w:ascii="Arial" w:hAnsi="Arial" w:hint="default"/>
      </w:rPr>
    </w:lvl>
    <w:lvl w:ilvl="4" w:tplc="6FF8DF7E" w:tentative="1">
      <w:start w:val="1"/>
      <w:numFmt w:val="bullet"/>
      <w:lvlText w:val="•"/>
      <w:lvlJc w:val="left"/>
      <w:pPr>
        <w:tabs>
          <w:tab w:val="num" w:pos="3600"/>
        </w:tabs>
        <w:ind w:left="3600" w:hanging="360"/>
      </w:pPr>
      <w:rPr>
        <w:rFonts w:ascii="Arial" w:hAnsi="Arial" w:hint="default"/>
      </w:rPr>
    </w:lvl>
    <w:lvl w:ilvl="5" w:tplc="69764960" w:tentative="1">
      <w:start w:val="1"/>
      <w:numFmt w:val="bullet"/>
      <w:lvlText w:val="•"/>
      <w:lvlJc w:val="left"/>
      <w:pPr>
        <w:tabs>
          <w:tab w:val="num" w:pos="4320"/>
        </w:tabs>
        <w:ind w:left="4320" w:hanging="360"/>
      </w:pPr>
      <w:rPr>
        <w:rFonts w:ascii="Arial" w:hAnsi="Arial" w:hint="default"/>
      </w:rPr>
    </w:lvl>
    <w:lvl w:ilvl="6" w:tplc="6302BD7C" w:tentative="1">
      <w:start w:val="1"/>
      <w:numFmt w:val="bullet"/>
      <w:lvlText w:val="•"/>
      <w:lvlJc w:val="left"/>
      <w:pPr>
        <w:tabs>
          <w:tab w:val="num" w:pos="5040"/>
        </w:tabs>
        <w:ind w:left="5040" w:hanging="360"/>
      </w:pPr>
      <w:rPr>
        <w:rFonts w:ascii="Arial" w:hAnsi="Arial" w:hint="default"/>
      </w:rPr>
    </w:lvl>
    <w:lvl w:ilvl="7" w:tplc="B3262E48" w:tentative="1">
      <w:start w:val="1"/>
      <w:numFmt w:val="bullet"/>
      <w:lvlText w:val="•"/>
      <w:lvlJc w:val="left"/>
      <w:pPr>
        <w:tabs>
          <w:tab w:val="num" w:pos="5760"/>
        </w:tabs>
        <w:ind w:left="5760" w:hanging="360"/>
      </w:pPr>
      <w:rPr>
        <w:rFonts w:ascii="Arial" w:hAnsi="Arial" w:hint="default"/>
      </w:rPr>
    </w:lvl>
    <w:lvl w:ilvl="8" w:tplc="0D667B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17" w15:restartNumberingAfterBreak="0">
    <w:nsid w:val="349F6FFE"/>
    <w:multiLevelType w:val="hybridMultilevel"/>
    <w:tmpl w:val="3860338C"/>
    <w:lvl w:ilvl="0" w:tplc="04090001">
      <w:start w:val="1"/>
      <w:numFmt w:val="bullet"/>
      <w:lvlText w:val=""/>
      <w:lvlJc w:val="left"/>
      <w:pPr>
        <w:ind w:left="1840" w:hanging="360"/>
      </w:pPr>
      <w:rPr>
        <w:rFonts w:ascii="Symbol" w:hAnsi="Symbol" w:hint="default"/>
      </w:rPr>
    </w:lvl>
    <w:lvl w:ilvl="1" w:tplc="054EBAA4">
      <w:numFmt w:val="bullet"/>
      <w:lvlText w:val="-"/>
      <w:lvlJc w:val="left"/>
      <w:pPr>
        <w:ind w:left="2560" w:hanging="360"/>
      </w:pPr>
      <w:rPr>
        <w:rFonts w:ascii="Times New Roman" w:eastAsia="MS Mincho" w:hAnsi="Times New Roman" w:cs="Times New Roman"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18" w15:restartNumberingAfterBreak="0">
    <w:nsid w:val="391216AF"/>
    <w:multiLevelType w:val="multilevel"/>
    <w:tmpl w:val="65C21F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1" w15:restartNumberingAfterBreak="0">
    <w:nsid w:val="3E297DE6"/>
    <w:multiLevelType w:val="hybridMultilevel"/>
    <w:tmpl w:val="51D48824"/>
    <w:lvl w:ilvl="0" w:tplc="38C0A4A0">
      <w:start w:val="1"/>
      <w:numFmt w:val="bullet"/>
      <w:lvlText w:val="•"/>
      <w:lvlJc w:val="left"/>
      <w:pPr>
        <w:tabs>
          <w:tab w:val="num" w:pos="720"/>
        </w:tabs>
        <w:ind w:left="720" w:hanging="360"/>
      </w:pPr>
      <w:rPr>
        <w:rFonts w:ascii="Arial" w:hAnsi="Arial" w:hint="default"/>
      </w:rPr>
    </w:lvl>
    <w:lvl w:ilvl="1" w:tplc="FF5C1310">
      <w:numFmt w:val="bullet"/>
      <w:lvlText w:val="•"/>
      <w:lvlJc w:val="left"/>
      <w:pPr>
        <w:tabs>
          <w:tab w:val="num" w:pos="1440"/>
        </w:tabs>
        <w:ind w:left="1440" w:hanging="360"/>
      </w:pPr>
      <w:rPr>
        <w:rFonts w:ascii="Arial" w:hAnsi="Arial" w:hint="default"/>
      </w:rPr>
    </w:lvl>
    <w:lvl w:ilvl="2" w:tplc="C7C68188" w:tentative="1">
      <w:start w:val="1"/>
      <w:numFmt w:val="bullet"/>
      <w:lvlText w:val="•"/>
      <w:lvlJc w:val="left"/>
      <w:pPr>
        <w:tabs>
          <w:tab w:val="num" w:pos="2160"/>
        </w:tabs>
        <w:ind w:left="2160" w:hanging="360"/>
      </w:pPr>
      <w:rPr>
        <w:rFonts w:ascii="Arial" w:hAnsi="Arial" w:hint="default"/>
      </w:rPr>
    </w:lvl>
    <w:lvl w:ilvl="3" w:tplc="D7683EEE" w:tentative="1">
      <w:start w:val="1"/>
      <w:numFmt w:val="bullet"/>
      <w:lvlText w:val="•"/>
      <w:lvlJc w:val="left"/>
      <w:pPr>
        <w:tabs>
          <w:tab w:val="num" w:pos="2880"/>
        </w:tabs>
        <w:ind w:left="2880" w:hanging="360"/>
      </w:pPr>
      <w:rPr>
        <w:rFonts w:ascii="Arial" w:hAnsi="Arial" w:hint="default"/>
      </w:rPr>
    </w:lvl>
    <w:lvl w:ilvl="4" w:tplc="8D7E8258" w:tentative="1">
      <w:start w:val="1"/>
      <w:numFmt w:val="bullet"/>
      <w:lvlText w:val="•"/>
      <w:lvlJc w:val="left"/>
      <w:pPr>
        <w:tabs>
          <w:tab w:val="num" w:pos="3600"/>
        </w:tabs>
        <w:ind w:left="3600" w:hanging="360"/>
      </w:pPr>
      <w:rPr>
        <w:rFonts w:ascii="Arial" w:hAnsi="Arial" w:hint="default"/>
      </w:rPr>
    </w:lvl>
    <w:lvl w:ilvl="5" w:tplc="E272EB2C" w:tentative="1">
      <w:start w:val="1"/>
      <w:numFmt w:val="bullet"/>
      <w:lvlText w:val="•"/>
      <w:lvlJc w:val="left"/>
      <w:pPr>
        <w:tabs>
          <w:tab w:val="num" w:pos="4320"/>
        </w:tabs>
        <w:ind w:left="4320" w:hanging="360"/>
      </w:pPr>
      <w:rPr>
        <w:rFonts w:ascii="Arial" w:hAnsi="Arial" w:hint="default"/>
      </w:rPr>
    </w:lvl>
    <w:lvl w:ilvl="6" w:tplc="90CED19E" w:tentative="1">
      <w:start w:val="1"/>
      <w:numFmt w:val="bullet"/>
      <w:lvlText w:val="•"/>
      <w:lvlJc w:val="left"/>
      <w:pPr>
        <w:tabs>
          <w:tab w:val="num" w:pos="5040"/>
        </w:tabs>
        <w:ind w:left="5040" w:hanging="360"/>
      </w:pPr>
      <w:rPr>
        <w:rFonts w:ascii="Arial" w:hAnsi="Arial" w:hint="default"/>
      </w:rPr>
    </w:lvl>
    <w:lvl w:ilvl="7" w:tplc="2222CB66" w:tentative="1">
      <w:start w:val="1"/>
      <w:numFmt w:val="bullet"/>
      <w:lvlText w:val="•"/>
      <w:lvlJc w:val="left"/>
      <w:pPr>
        <w:tabs>
          <w:tab w:val="num" w:pos="5760"/>
        </w:tabs>
        <w:ind w:left="5760" w:hanging="360"/>
      </w:pPr>
      <w:rPr>
        <w:rFonts w:ascii="Arial" w:hAnsi="Arial" w:hint="default"/>
      </w:rPr>
    </w:lvl>
    <w:lvl w:ilvl="8" w:tplc="B344D5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3" w15:restartNumberingAfterBreak="0">
    <w:nsid w:val="44B93C85"/>
    <w:multiLevelType w:val="hybridMultilevel"/>
    <w:tmpl w:val="3AEAB4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F7A8A"/>
    <w:multiLevelType w:val="hybridMultilevel"/>
    <w:tmpl w:val="342280C4"/>
    <w:lvl w:ilvl="0" w:tplc="9468EF4E">
      <w:start w:val="1"/>
      <w:numFmt w:val="bullet"/>
      <w:lvlText w:val="•"/>
      <w:lvlJc w:val="left"/>
      <w:pPr>
        <w:tabs>
          <w:tab w:val="num" w:pos="-532"/>
        </w:tabs>
        <w:ind w:left="-532" w:hanging="360"/>
      </w:pPr>
      <w:rPr>
        <w:rFonts w:ascii="Arial" w:hAnsi="Arial" w:hint="default"/>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2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BD2C3E"/>
    <w:multiLevelType w:val="hybridMultilevel"/>
    <w:tmpl w:val="DEB2E33A"/>
    <w:lvl w:ilvl="0" w:tplc="EB942CEA">
      <w:start w:val="1"/>
      <w:numFmt w:val="bullet"/>
      <w:lvlText w:val="•"/>
      <w:lvlJc w:val="left"/>
      <w:pPr>
        <w:tabs>
          <w:tab w:val="num" w:pos="720"/>
        </w:tabs>
        <w:ind w:left="720" w:hanging="360"/>
      </w:pPr>
      <w:rPr>
        <w:rFonts w:ascii="Arial" w:hAnsi="Arial" w:hint="default"/>
      </w:rPr>
    </w:lvl>
    <w:lvl w:ilvl="1" w:tplc="669490EC">
      <w:numFmt w:val="bullet"/>
      <w:lvlText w:val="•"/>
      <w:lvlJc w:val="left"/>
      <w:pPr>
        <w:tabs>
          <w:tab w:val="num" w:pos="1440"/>
        </w:tabs>
        <w:ind w:left="1440" w:hanging="360"/>
      </w:pPr>
      <w:rPr>
        <w:rFonts w:ascii="Arial" w:hAnsi="Arial" w:hint="default"/>
      </w:rPr>
    </w:lvl>
    <w:lvl w:ilvl="2" w:tplc="155AA3C6" w:tentative="1">
      <w:start w:val="1"/>
      <w:numFmt w:val="bullet"/>
      <w:lvlText w:val="•"/>
      <w:lvlJc w:val="left"/>
      <w:pPr>
        <w:tabs>
          <w:tab w:val="num" w:pos="2160"/>
        </w:tabs>
        <w:ind w:left="2160" w:hanging="360"/>
      </w:pPr>
      <w:rPr>
        <w:rFonts w:ascii="Arial" w:hAnsi="Arial" w:hint="default"/>
      </w:rPr>
    </w:lvl>
    <w:lvl w:ilvl="3" w:tplc="62526C5E" w:tentative="1">
      <w:start w:val="1"/>
      <w:numFmt w:val="bullet"/>
      <w:lvlText w:val="•"/>
      <w:lvlJc w:val="left"/>
      <w:pPr>
        <w:tabs>
          <w:tab w:val="num" w:pos="2880"/>
        </w:tabs>
        <w:ind w:left="2880" w:hanging="360"/>
      </w:pPr>
      <w:rPr>
        <w:rFonts w:ascii="Arial" w:hAnsi="Arial" w:hint="default"/>
      </w:rPr>
    </w:lvl>
    <w:lvl w:ilvl="4" w:tplc="AA6A44FE" w:tentative="1">
      <w:start w:val="1"/>
      <w:numFmt w:val="bullet"/>
      <w:lvlText w:val="•"/>
      <w:lvlJc w:val="left"/>
      <w:pPr>
        <w:tabs>
          <w:tab w:val="num" w:pos="3600"/>
        </w:tabs>
        <w:ind w:left="3600" w:hanging="360"/>
      </w:pPr>
      <w:rPr>
        <w:rFonts w:ascii="Arial" w:hAnsi="Arial" w:hint="default"/>
      </w:rPr>
    </w:lvl>
    <w:lvl w:ilvl="5" w:tplc="1C4CF378" w:tentative="1">
      <w:start w:val="1"/>
      <w:numFmt w:val="bullet"/>
      <w:lvlText w:val="•"/>
      <w:lvlJc w:val="left"/>
      <w:pPr>
        <w:tabs>
          <w:tab w:val="num" w:pos="4320"/>
        </w:tabs>
        <w:ind w:left="4320" w:hanging="360"/>
      </w:pPr>
      <w:rPr>
        <w:rFonts w:ascii="Arial" w:hAnsi="Arial" w:hint="default"/>
      </w:rPr>
    </w:lvl>
    <w:lvl w:ilvl="6" w:tplc="CA2696B0" w:tentative="1">
      <w:start w:val="1"/>
      <w:numFmt w:val="bullet"/>
      <w:lvlText w:val="•"/>
      <w:lvlJc w:val="left"/>
      <w:pPr>
        <w:tabs>
          <w:tab w:val="num" w:pos="5040"/>
        </w:tabs>
        <w:ind w:left="5040" w:hanging="360"/>
      </w:pPr>
      <w:rPr>
        <w:rFonts w:ascii="Arial" w:hAnsi="Arial" w:hint="default"/>
      </w:rPr>
    </w:lvl>
    <w:lvl w:ilvl="7" w:tplc="6CEE4550" w:tentative="1">
      <w:start w:val="1"/>
      <w:numFmt w:val="bullet"/>
      <w:lvlText w:val="•"/>
      <w:lvlJc w:val="left"/>
      <w:pPr>
        <w:tabs>
          <w:tab w:val="num" w:pos="5760"/>
        </w:tabs>
        <w:ind w:left="5760" w:hanging="360"/>
      </w:pPr>
      <w:rPr>
        <w:rFonts w:ascii="Arial" w:hAnsi="Arial" w:hint="default"/>
      </w:rPr>
    </w:lvl>
    <w:lvl w:ilvl="8" w:tplc="8CC4B9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58CE24B3"/>
    <w:multiLevelType w:val="hybridMultilevel"/>
    <w:tmpl w:val="4970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5C5FF4"/>
    <w:multiLevelType w:val="multilevel"/>
    <w:tmpl w:val="595C5FF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864470"/>
    <w:multiLevelType w:val="hybridMultilevel"/>
    <w:tmpl w:val="7BB8D21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648D41A3"/>
    <w:multiLevelType w:val="hybridMultilevel"/>
    <w:tmpl w:val="71FC3C28"/>
    <w:lvl w:ilvl="0" w:tplc="312EFF1E">
      <w:start w:val="1"/>
      <w:numFmt w:val="bullet"/>
      <w:lvlText w:val="•"/>
      <w:lvlJc w:val="left"/>
      <w:pPr>
        <w:tabs>
          <w:tab w:val="num" w:pos="720"/>
        </w:tabs>
        <w:ind w:left="720" w:hanging="360"/>
      </w:pPr>
      <w:rPr>
        <w:rFonts w:ascii="Arial" w:hAnsi="Arial" w:hint="default"/>
      </w:rPr>
    </w:lvl>
    <w:lvl w:ilvl="1" w:tplc="A4FE2FAA">
      <w:start w:val="1"/>
      <w:numFmt w:val="bullet"/>
      <w:lvlText w:val="•"/>
      <w:lvlJc w:val="left"/>
      <w:pPr>
        <w:tabs>
          <w:tab w:val="num" w:pos="1440"/>
        </w:tabs>
        <w:ind w:left="1440" w:hanging="360"/>
      </w:pPr>
      <w:rPr>
        <w:rFonts w:ascii="Arial" w:hAnsi="Arial" w:hint="default"/>
      </w:rPr>
    </w:lvl>
    <w:lvl w:ilvl="2" w:tplc="1064366E">
      <w:numFmt w:val="bullet"/>
      <w:lvlText w:val="•"/>
      <w:lvlJc w:val="left"/>
      <w:pPr>
        <w:tabs>
          <w:tab w:val="num" w:pos="2160"/>
        </w:tabs>
        <w:ind w:left="2160" w:hanging="360"/>
      </w:pPr>
      <w:rPr>
        <w:rFonts w:ascii="Arial" w:hAnsi="Arial" w:hint="default"/>
      </w:rPr>
    </w:lvl>
    <w:lvl w:ilvl="3" w:tplc="8CB46D36" w:tentative="1">
      <w:start w:val="1"/>
      <w:numFmt w:val="bullet"/>
      <w:lvlText w:val="•"/>
      <w:lvlJc w:val="left"/>
      <w:pPr>
        <w:tabs>
          <w:tab w:val="num" w:pos="2880"/>
        </w:tabs>
        <w:ind w:left="2880" w:hanging="360"/>
      </w:pPr>
      <w:rPr>
        <w:rFonts w:ascii="Arial" w:hAnsi="Arial" w:hint="default"/>
      </w:rPr>
    </w:lvl>
    <w:lvl w:ilvl="4" w:tplc="3C2CE246" w:tentative="1">
      <w:start w:val="1"/>
      <w:numFmt w:val="bullet"/>
      <w:lvlText w:val="•"/>
      <w:lvlJc w:val="left"/>
      <w:pPr>
        <w:tabs>
          <w:tab w:val="num" w:pos="3600"/>
        </w:tabs>
        <w:ind w:left="3600" w:hanging="360"/>
      </w:pPr>
      <w:rPr>
        <w:rFonts w:ascii="Arial" w:hAnsi="Arial" w:hint="default"/>
      </w:rPr>
    </w:lvl>
    <w:lvl w:ilvl="5" w:tplc="4E301F1C" w:tentative="1">
      <w:start w:val="1"/>
      <w:numFmt w:val="bullet"/>
      <w:lvlText w:val="•"/>
      <w:lvlJc w:val="left"/>
      <w:pPr>
        <w:tabs>
          <w:tab w:val="num" w:pos="4320"/>
        </w:tabs>
        <w:ind w:left="4320" w:hanging="360"/>
      </w:pPr>
      <w:rPr>
        <w:rFonts w:ascii="Arial" w:hAnsi="Arial" w:hint="default"/>
      </w:rPr>
    </w:lvl>
    <w:lvl w:ilvl="6" w:tplc="FFD064FC" w:tentative="1">
      <w:start w:val="1"/>
      <w:numFmt w:val="bullet"/>
      <w:lvlText w:val="•"/>
      <w:lvlJc w:val="left"/>
      <w:pPr>
        <w:tabs>
          <w:tab w:val="num" w:pos="5040"/>
        </w:tabs>
        <w:ind w:left="5040" w:hanging="360"/>
      </w:pPr>
      <w:rPr>
        <w:rFonts w:ascii="Arial" w:hAnsi="Arial" w:hint="default"/>
      </w:rPr>
    </w:lvl>
    <w:lvl w:ilvl="7" w:tplc="79D0A900" w:tentative="1">
      <w:start w:val="1"/>
      <w:numFmt w:val="bullet"/>
      <w:lvlText w:val="•"/>
      <w:lvlJc w:val="left"/>
      <w:pPr>
        <w:tabs>
          <w:tab w:val="num" w:pos="5760"/>
        </w:tabs>
        <w:ind w:left="5760" w:hanging="360"/>
      </w:pPr>
      <w:rPr>
        <w:rFonts w:ascii="Arial" w:hAnsi="Arial" w:hint="default"/>
      </w:rPr>
    </w:lvl>
    <w:lvl w:ilvl="8" w:tplc="0B0AC47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4A0621"/>
    <w:multiLevelType w:val="hybridMultilevel"/>
    <w:tmpl w:val="23D60F08"/>
    <w:lvl w:ilvl="0" w:tplc="8FC05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846FA4"/>
    <w:multiLevelType w:val="hybridMultilevel"/>
    <w:tmpl w:val="352A0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E95F51"/>
    <w:multiLevelType w:val="hybridMultilevel"/>
    <w:tmpl w:val="E514F764"/>
    <w:lvl w:ilvl="0" w:tplc="0409000F">
      <w:start w:val="1"/>
      <w:numFmt w:val="decimal"/>
      <w:lvlText w:val="%1."/>
      <w:lvlJc w:val="left"/>
      <w:pPr>
        <w:ind w:left="-532" w:hanging="360"/>
      </w:pPr>
    </w:lvl>
    <w:lvl w:ilvl="1" w:tplc="04090019" w:tentative="1">
      <w:start w:val="1"/>
      <w:numFmt w:val="lowerLetter"/>
      <w:lvlText w:val="%2."/>
      <w:lvlJc w:val="left"/>
      <w:pPr>
        <w:ind w:left="188" w:hanging="360"/>
      </w:pPr>
    </w:lvl>
    <w:lvl w:ilvl="2" w:tplc="0409001B" w:tentative="1">
      <w:start w:val="1"/>
      <w:numFmt w:val="lowerRoman"/>
      <w:lvlText w:val="%3."/>
      <w:lvlJc w:val="right"/>
      <w:pPr>
        <w:ind w:left="908" w:hanging="180"/>
      </w:pPr>
    </w:lvl>
    <w:lvl w:ilvl="3" w:tplc="0409000F" w:tentative="1">
      <w:start w:val="1"/>
      <w:numFmt w:val="decimal"/>
      <w:lvlText w:val="%4."/>
      <w:lvlJc w:val="left"/>
      <w:pPr>
        <w:ind w:left="1628" w:hanging="360"/>
      </w:pPr>
    </w:lvl>
    <w:lvl w:ilvl="4" w:tplc="04090019" w:tentative="1">
      <w:start w:val="1"/>
      <w:numFmt w:val="lowerLetter"/>
      <w:lvlText w:val="%5."/>
      <w:lvlJc w:val="left"/>
      <w:pPr>
        <w:ind w:left="2348" w:hanging="360"/>
      </w:pPr>
    </w:lvl>
    <w:lvl w:ilvl="5" w:tplc="0409001B" w:tentative="1">
      <w:start w:val="1"/>
      <w:numFmt w:val="lowerRoman"/>
      <w:lvlText w:val="%6."/>
      <w:lvlJc w:val="right"/>
      <w:pPr>
        <w:ind w:left="3068" w:hanging="180"/>
      </w:pPr>
    </w:lvl>
    <w:lvl w:ilvl="6" w:tplc="0409000F" w:tentative="1">
      <w:start w:val="1"/>
      <w:numFmt w:val="decimal"/>
      <w:lvlText w:val="%7."/>
      <w:lvlJc w:val="left"/>
      <w:pPr>
        <w:ind w:left="3788" w:hanging="360"/>
      </w:pPr>
    </w:lvl>
    <w:lvl w:ilvl="7" w:tplc="04090019" w:tentative="1">
      <w:start w:val="1"/>
      <w:numFmt w:val="lowerLetter"/>
      <w:lvlText w:val="%8."/>
      <w:lvlJc w:val="left"/>
      <w:pPr>
        <w:ind w:left="4508" w:hanging="360"/>
      </w:pPr>
    </w:lvl>
    <w:lvl w:ilvl="8" w:tplc="0409001B" w:tentative="1">
      <w:start w:val="1"/>
      <w:numFmt w:val="lowerRoman"/>
      <w:lvlText w:val="%9."/>
      <w:lvlJc w:val="right"/>
      <w:pPr>
        <w:ind w:left="5228" w:hanging="180"/>
      </w:pPr>
    </w:lvl>
  </w:abstractNum>
  <w:abstractNum w:abstractNumId="37" w15:restartNumberingAfterBreak="0">
    <w:nsid w:val="6F305E05"/>
    <w:multiLevelType w:val="hybridMultilevel"/>
    <w:tmpl w:val="755E0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25B535D"/>
    <w:multiLevelType w:val="hybridMultilevel"/>
    <w:tmpl w:val="71D0981A"/>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23E87"/>
    <w:multiLevelType w:val="hybridMultilevel"/>
    <w:tmpl w:val="84F89F3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95EB5"/>
    <w:multiLevelType w:val="hybridMultilevel"/>
    <w:tmpl w:val="14926DA0"/>
    <w:lvl w:ilvl="0" w:tplc="310038B0">
      <w:start w:val="1"/>
      <w:numFmt w:val="bullet"/>
      <w:lvlText w:val="•"/>
      <w:lvlJc w:val="left"/>
      <w:pPr>
        <w:tabs>
          <w:tab w:val="num" w:pos="720"/>
        </w:tabs>
        <w:ind w:left="720" w:hanging="360"/>
      </w:pPr>
      <w:rPr>
        <w:rFonts w:ascii="Arial" w:hAnsi="Arial" w:hint="default"/>
      </w:rPr>
    </w:lvl>
    <w:lvl w:ilvl="1" w:tplc="021C439A">
      <w:numFmt w:val="bullet"/>
      <w:lvlText w:val="•"/>
      <w:lvlJc w:val="left"/>
      <w:pPr>
        <w:tabs>
          <w:tab w:val="num" w:pos="1440"/>
        </w:tabs>
        <w:ind w:left="1440" w:hanging="360"/>
      </w:pPr>
      <w:rPr>
        <w:rFonts w:ascii="Arial" w:hAnsi="Arial" w:hint="default"/>
      </w:rPr>
    </w:lvl>
    <w:lvl w:ilvl="2" w:tplc="DCF68918" w:tentative="1">
      <w:start w:val="1"/>
      <w:numFmt w:val="bullet"/>
      <w:lvlText w:val="•"/>
      <w:lvlJc w:val="left"/>
      <w:pPr>
        <w:tabs>
          <w:tab w:val="num" w:pos="2160"/>
        </w:tabs>
        <w:ind w:left="2160" w:hanging="360"/>
      </w:pPr>
      <w:rPr>
        <w:rFonts w:ascii="Arial" w:hAnsi="Arial" w:hint="default"/>
      </w:rPr>
    </w:lvl>
    <w:lvl w:ilvl="3" w:tplc="C5F840E4" w:tentative="1">
      <w:start w:val="1"/>
      <w:numFmt w:val="bullet"/>
      <w:lvlText w:val="•"/>
      <w:lvlJc w:val="left"/>
      <w:pPr>
        <w:tabs>
          <w:tab w:val="num" w:pos="2880"/>
        </w:tabs>
        <w:ind w:left="2880" w:hanging="360"/>
      </w:pPr>
      <w:rPr>
        <w:rFonts w:ascii="Arial" w:hAnsi="Arial" w:hint="default"/>
      </w:rPr>
    </w:lvl>
    <w:lvl w:ilvl="4" w:tplc="D3421F3E" w:tentative="1">
      <w:start w:val="1"/>
      <w:numFmt w:val="bullet"/>
      <w:lvlText w:val="•"/>
      <w:lvlJc w:val="left"/>
      <w:pPr>
        <w:tabs>
          <w:tab w:val="num" w:pos="3600"/>
        </w:tabs>
        <w:ind w:left="3600" w:hanging="360"/>
      </w:pPr>
      <w:rPr>
        <w:rFonts w:ascii="Arial" w:hAnsi="Arial" w:hint="default"/>
      </w:rPr>
    </w:lvl>
    <w:lvl w:ilvl="5" w:tplc="E0FC9F22" w:tentative="1">
      <w:start w:val="1"/>
      <w:numFmt w:val="bullet"/>
      <w:lvlText w:val="•"/>
      <w:lvlJc w:val="left"/>
      <w:pPr>
        <w:tabs>
          <w:tab w:val="num" w:pos="4320"/>
        </w:tabs>
        <w:ind w:left="4320" w:hanging="360"/>
      </w:pPr>
      <w:rPr>
        <w:rFonts w:ascii="Arial" w:hAnsi="Arial" w:hint="default"/>
      </w:rPr>
    </w:lvl>
    <w:lvl w:ilvl="6" w:tplc="72103116" w:tentative="1">
      <w:start w:val="1"/>
      <w:numFmt w:val="bullet"/>
      <w:lvlText w:val="•"/>
      <w:lvlJc w:val="left"/>
      <w:pPr>
        <w:tabs>
          <w:tab w:val="num" w:pos="5040"/>
        </w:tabs>
        <w:ind w:left="5040" w:hanging="360"/>
      </w:pPr>
      <w:rPr>
        <w:rFonts w:ascii="Arial" w:hAnsi="Arial" w:hint="default"/>
      </w:rPr>
    </w:lvl>
    <w:lvl w:ilvl="7" w:tplc="9A8C57EC" w:tentative="1">
      <w:start w:val="1"/>
      <w:numFmt w:val="bullet"/>
      <w:lvlText w:val="•"/>
      <w:lvlJc w:val="left"/>
      <w:pPr>
        <w:tabs>
          <w:tab w:val="num" w:pos="5760"/>
        </w:tabs>
        <w:ind w:left="5760" w:hanging="360"/>
      </w:pPr>
      <w:rPr>
        <w:rFonts w:ascii="Arial" w:hAnsi="Arial" w:hint="default"/>
      </w:rPr>
    </w:lvl>
    <w:lvl w:ilvl="8" w:tplc="55DC3C1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9408F5"/>
    <w:multiLevelType w:val="hybridMultilevel"/>
    <w:tmpl w:val="136C77F8"/>
    <w:lvl w:ilvl="0" w:tplc="E41801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4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25299"/>
    <w:multiLevelType w:val="hybridMultilevel"/>
    <w:tmpl w:val="1696F0AA"/>
    <w:lvl w:ilvl="0" w:tplc="57E09F82">
      <w:start w:val="1"/>
      <w:numFmt w:val="bullet"/>
      <w:lvlText w:val="•"/>
      <w:lvlJc w:val="left"/>
      <w:pPr>
        <w:tabs>
          <w:tab w:val="num" w:pos="-86"/>
        </w:tabs>
        <w:ind w:left="-86" w:hanging="360"/>
      </w:pPr>
      <w:rPr>
        <w:rFonts w:ascii="Arial" w:hAnsi="Arial" w:hint="default"/>
      </w:rPr>
    </w:lvl>
    <w:lvl w:ilvl="1" w:tplc="D43A498A" w:tentative="1">
      <w:start w:val="1"/>
      <w:numFmt w:val="bullet"/>
      <w:lvlText w:val="•"/>
      <w:lvlJc w:val="left"/>
      <w:pPr>
        <w:tabs>
          <w:tab w:val="num" w:pos="634"/>
        </w:tabs>
        <w:ind w:left="634" w:hanging="360"/>
      </w:pPr>
      <w:rPr>
        <w:rFonts w:ascii="Arial" w:hAnsi="Arial" w:hint="default"/>
      </w:rPr>
    </w:lvl>
    <w:lvl w:ilvl="2" w:tplc="A47EF73A" w:tentative="1">
      <w:start w:val="1"/>
      <w:numFmt w:val="bullet"/>
      <w:lvlText w:val="•"/>
      <w:lvlJc w:val="left"/>
      <w:pPr>
        <w:tabs>
          <w:tab w:val="num" w:pos="1354"/>
        </w:tabs>
        <w:ind w:left="1354" w:hanging="360"/>
      </w:pPr>
      <w:rPr>
        <w:rFonts w:ascii="Arial" w:hAnsi="Arial" w:hint="default"/>
      </w:rPr>
    </w:lvl>
    <w:lvl w:ilvl="3" w:tplc="317E2AFC" w:tentative="1">
      <w:start w:val="1"/>
      <w:numFmt w:val="bullet"/>
      <w:lvlText w:val="•"/>
      <w:lvlJc w:val="left"/>
      <w:pPr>
        <w:tabs>
          <w:tab w:val="num" w:pos="2074"/>
        </w:tabs>
        <w:ind w:left="2074" w:hanging="360"/>
      </w:pPr>
      <w:rPr>
        <w:rFonts w:ascii="Arial" w:hAnsi="Arial" w:hint="default"/>
      </w:rPr>
    </w:lvl>
    <w:lvl w:ilvl="4" w:tplc="8A6601C4" w:tentative="1">
      <w:start w:val="1"/>
      <w:numFmt w:val="bullet"/>
      <w:lvlText w:val="•"/>
      <w:lvlJc w:val="left"/>
      <w:pPr>
        <w:tabs>
          <w:tab w:val="num" w:pos="2794"/>
        </w:tabs>
        <w:ind w:left="2794" w:hanging="360"/>
      </w:pPr>
      <w:rPr>
        <w:rFonts w:ascii="Arial" w:hAnsi="Arial" w:hint="default"/>
      </w:rPr>
    </w:lvl>
    <w:lvl w:ilvl="5" w:tplc="1B1A0090" w:tentative="1">
      <w:start w:val="1"/>
      <w:numFmt w:val="bullet"/>
      <w:lvlText w:val="•"/>
      <w:lvlJc w:val="left"/>
      <w:pPr>
        <w:tabs>
          <w:tab w:val="num" w:pos="3514"/>
        </w:tabs>
        <w:ind w:left="3514" w:hanging="360"/>
      </w:pPr>
      <w:rPr>
        <w:rFonts w:ascii="Arial" w:hAnsi="Arial" w:hint="default"/>
      </w:rPr>
    </w:lvl>
    <w:lvl w:ilvl="6" w:tplc="0B3E9A10" w:tentative="1">
      <w:start w:val="1"/>
      <w:numFmt w:val="bullet"/>
      <w:lvlText w:val="•"/>
      <w:lvlJc w:val="left"/>
      <w:pPr>
        <w:tabs>
          <w:tab w:val="num" w:pos="4234"/>
        </w:tabs>
        <w:ind w:left="4234" w:hanging="360"/>
      </w:pPr>
      <w:rPr>
        <w:rFonts w:ascii="Arial" w:hAnsi="Arial" w:hint="default"/>
      </w:rPr>
    </w:lvl>
    <w:lvl w:ilvl="7" w:tplc="BF80422E" w:tentative="1">
      <w:start w:val="1"/>
      <w:numFmt w:val="bullet"/>
      <w:lvlText w:val="•"/>
      <w:lvlJc w:val="left"/>
      <w:pPr>
        <w:tabs>
          <w:tab w:val="num" w:pos="4954"/>
        </w:tabs>
        <w:ind w:left="4954" w:hanging="360"/>
      </w:pPr>
      <w:rPr>
        <w:rFonts w:ascii="Arial" w:hAnsi="Arial" w:hint="default"/>
      </w:rPr>
    </w:lvl>
    <w:lvl w:ilvl="8" w:tplc="43BA8E80" w:tentative="1">
      <w:start w:val="1"/>
      <w:numFmt w:val="bullet"/>
      <w:lvlText w:val="•"/>
      <w:lvlJc w:val="left"/>
      <w:pPr>
        <w:tabs>
          <w:tab w:val="num" w:pos="5674"/>
        </w:tabs>
        <w:ind w:left="5674" w:hanging="360"/>
      </w:pPr>
      <w:rPr>
        <w:rFonts w:ascii="Arial" w:hAnsi="Arial" w:hint="default"/>
      </w:rPr>
    </w:lvl>
  </w:abstractNum>
  <w:num w:numId="1">
    <w:abstractNumId w:val="43"/>
  </w:num>
  <w:num w:numId="2">
    <w:abstractNumId w:val="2"/>
  </w:num>
  <w:num w:numId="3">
    <w:abstractNumId w:val="22"/>
  </w:num>
  <w:num w:numId="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4"/>
  </w:num>
  <w:num w:numId="7">
    <w:abstractNumId w:val="15"/>
  </w:num>
  <w:num w:numId="8">
    <w:abstractNumId w:val="28"/>
  </w:num>
  <w:num w:numId="9">
    <w:abstractNumId w:val="1"/>
  </w:num>
  <w:num w:numId="10">
    <w:abstractNumId w:val="23"/>
  </w:num>
  <w:num w:numId="11">
    <w:abstractNumId w:val="4"/>
  </w:num>
  <w:num w:numId="12">
    <w:abstractNumId w:val="30"/>
  </w:num>
  <w:num w:numId="13">
    <w:abstractNumId w:val="18"/>
  </w:num>
  <w:num w:numId="14">
    <w:abstractNumId w:val="8"/>
  </w:num>
  <w:num w:numId="15">
    <w:abstractNumId w:val="41"/>
  </w:num>
  <w:num w:numId="16">
    <w:abstractNumId w:val="34"/>
  </w:num>
  <w:num w:numId="17">
    <w:abstractNumId w:val="42"/>
  </w:num>
  <w:num w:numId="18">
    <w:abstractNumId w:val="45"/>
  </w:num>
  <w:num w:numId="19">
    <w:abstractNumId w:val="20"/>
  </w:num>
  <w:num w:numId="20">
    <w:abstractNumId w:val="25"/>
  </w:num>
  <w:num w:numId="21">
    <w:abstractNumId w:val="36"/>
  </w:num>
  <w:num w:numId="22">
    <w:abstractNumId w:val="10"/>
  </w:num>
  <w:num w:numId="23">
    <w:abstractNumId w:val="27"/>
  </w:num>
  <w:num w:numId="24">
    <w:abstractNumId w:val="32"/>
  </w:num>
  <w:num w:numId="25">
    <w:abstractNumId w:val="40"/>
  </w:num>
  <w:num w:numId="26">
    <w:abstractNumId w:val="14"/>
  </w:num>
  <w:num w:numId="27">
    <w:abstractNumId w:val="21"/>
  </w:num>
  <w:num w:numId="28">
    <w:abstractNumId w:val="11"/>
  </w:num>
  <w:num w:numId="29">
    <w:abstractNumId w:val="6"/>
  </w:num>
  <w:num w:numId="30">
    <w:abstractNumId w:val="9"/>
  </w:num>
  <w:num w:numId="31">
    <w:abstractNumId w:val="35"/>
  </w:num>
  <w:num w:numId="32">
    <w:abstractNumId w:val="39"/>
  </w:num>
  <w:num w:numId="33">
    <w:abstractNumId w:val="38"/>
  </w:num>
  <w:num w:numId="34">
    <w:abstractNumId w:val="33"/>
  </w:num>
  <w:num w:numId="35">
    <w:abstractNumId w:val="17"/>
  </w:num>
  <w:num w:numId="36">
    <w:abstractNumId w:val="7"/>
  </w:num>
  <w:num w:numId="37">
    <w:abstractNumId w:val="37"/>
  </w:num>
  <w:num w:numId="38">
    <w:abstractNumId w:val="12"/>
  </w:num>
  <w:num w:numId="39">
    <w:abstractNumId w:val="16"/>
  </w:num>
  <w:num w:numId="40">
    <w:abstractNumId w:val="31"/>
  </w:num>
  <w:num w:numId="41">
    <w:abstractNumId w:val="19"/>
  </w:num>
  <w:num w:numId="42">
    <w:abstractNumId w:val="13"/>
  </w:num>
  <w:num w:numId="43">
    <w:abstractNumId w:val="5"/>
  </w:num>
  <w:num w:numId="44">
    <w:abstractNumId w:val="3"/>
  </w:num>
  <w:num w:numId="45">
    <w:abstractNumId w:val="0"/>
  </w:num>
  <w:num w:numId="46">
    <w:abstractNumId w:val="29"/>
  </w:num>
  <w:num w:numId="4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94"/>
    <w:rsid w:val="00020A22"/>
    <w:rsid w:val="000210DD"/>
    <w:rsid w:val="00021210"/>
    <w:rsid w:val="00021494"/>
    <w:rsid w:val="0002198F"/>
    <w:rsid w:val="00021B54"/>
    <w:rsid w:val="00022DB4"/>
    <w:rsid w:val="00022DF2"/>
    <w:rsid w:val="0002327D"/>
    <w:rsid w:val="0002343A"/>
    <w:rsid w:val="00024D3D"/>
    <w:rsid w:val="00024F3E"/>
    <w:rsid w:val="0002508B"/>
    <w:rsid w:val="0002546C"/>
    <w:rsid w:val="00025960"/>
    <w:rsid w:val="00025A96"/>
    <w:rsid w:val="000262C2"/>
    <w:rsid w:val="00030550"/>
    <w:rsid w:val="00030D7B"/>
    <w:rsid w:val="000316D1"/>
    <w:rsid w:val="00031845"/>
    <w:rsid w:val="000319BB"/>
    <w:rsid w:val="00031BAA"/>
    <w:rsid w:val="00031BAF"/>
    <w:rsid w:val="000328D7"/>
    <w:rsid w:val="000339AB"/>
    <w:rsid w:val="000347C6"/>
    <w:rsid w:val="00034C1C"/>
    <w:rsid w:val="00034DDA"/>
    <w:rsid w:val="000357DA"/>
    <w:rsid w:val="000358DE"/>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A1"/>
    <w:rsid w:val="000B6FBA"/>
    <w:rsid w:val="000B7846"/>
    <w:rsid w:val="000C076F"/>
    <w:rsid w:val="000C1136"/>
    <w:rsid w:val="000C1534"/>
    <w:rsid w:val="000C16D2"/>
    <w:rsid w:val="000C1DBC"/>
    <w:rsid w:val="000C231E"/>
    <w:rsid w:val="000C31EB"/>
    <w:rsid w:val="000C3770"/>
    <w:rsid w:val="000C37C4"/>
    <w:rsid w:val="000C39E0"/>
    <w:rsid w:val="000C3DEB"/>
    <w:rsid w:val="000C5762"/>
    <w:rsid w:val="000C5C84"/>
    <w:rsid w:val="000C7617"/>
    <w:rsid w:val="000C767F"/>
    <w:rsid w:val="000C7791"/>
    <w:rsid w:val="000C77A2"/>
    <w:rsid w:val="000C7EAE"/>
    <w:rsid w:val="000D046A"/>
    <w:rsid w:val="000D1145"/>
    <w:rsid w:val="000D129F"/>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4D3"/>
    <w:rsid w:val="00113605"/>
    <w:rsid w:val="00113E5B"/>
    <w:rsid w:val="00114652"/>
    <w:rsid w:val="00114D32"/>
    <w:rsid w:val="00115379"/>
    <w:rsid w:val="001158C3"/>
    <w:rsid w:val="00115BF0"/>
    <w:rsid w:val="00115F50"/>
    <w:rsid w:val="00116199"/>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6D1"/>
    <w:rsid w:val="00126B4E"/>
    <w:rsid w:val="00126F25"/>
    <w:rsid w:val="00127E4D"/>
    <w:rsid w:val="001305A3"/>
    <w:rsid w:val="00130790"/>
    <w:rsid w:val="00131963"/>
    <w:rsid w:val="00131E14"/>
    <w:rsid w:val="001321E1"/>
    <w:rsid w:val="001327CD"/>
    <w:rsid w:val="00133454"/>
    <w:rsid w:val="00133795"/>
    <w:rsid w:val="001339C1"/>
    <w:rsid w:val="00134047"/>
    <w:rsid w:val="00134066"/>
    <w:rsid w:val="00135383"/>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54C"/>
    <w:rsid w:val="0017008F"/>
    <w:rsid w:val="00171412"/>
    <w:rsid w:val="00172DD1"/>
    <w:rsid w:val="00173AA6"/>
    <w:rsid w:val="00173AEB"/>
    <w:rsid w:val="00173B4C"/>
    <w:rsid w:val="00173E27"/>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FD4"/>
    <w:rsid w:val="0018712E"/>
    <w:rsid w:val="0018734C"/>
    <w:rsid w:val="00187BFA"/>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733"/>
    <w:rsid w:val="001D77C8"/>
    <w:rsid w:val="001D7DE0"/>
    <w:rsid w:val="001E0B06"/>
    <w:rsid w:val="001E16B0"/>
    <w:rsid w:val="001E19A7"/>
    <w:rsid w:val="001E20A9"/>
    <w:rsid w:val="001E21B2"/>
    <w:rsid w:val="001E234F"/>
    <w:rsid w:val="001E2406"/>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7CA"/>
    <w:rsid w:val="001F31C6"/>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F13"/>
    <w:rsid w:val="00250652"/>
    <w:rsid w:val="00251223"/>
    <w:rsid w:val="00251E26"/>
    <w:rsid w:val="00252A3B"/>
    <w:rsid w:val="00252BF0"/>
    <w:rsid w:val="002530B7"/>
    <w:rsid w:val="00253700"/>
    <w:rsid w:val="00253E02"/>
    <w:rsid w:val="00253E8B"/>
    <w:rsid w:val="002554AC"/>
    <w:rsid w:val="00255B1D"/>
    <w:rsid w:val="00256971"/>
    <w:rsid w:val="002579AB"/>
    <w:rsid w:val="00257A72"/>
    <w:rsid w:val="00257DAF"/>
    <w:rsid w:val="00261158"/>
    <w:rsid w:val="002615F0"/>
    <w:rsid w:val="0026175C"/>
    <w:rsid w:val="002619A5"/>
    <w:rsid w:val="00261ECC"/>
    <w:rsid w:val="00262106"/>
    <w:rsid w:val="0026221B"/>
    <w:rsid w:val="00263B38"/>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2B34"/>
    <w:rsid w:val="00272E5D"/>
    <w:rsid w:val="00272F4C"/>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F70"/>
    <w:rsid w:val="002B03B5"/>
    <w:rsid w:val="002B0CB4"/>
    <w:rsid w:val="002B0F46"/>
    <w:rsid w:val="002B2CBF"/>
    <w:rsid w:val="002B3F91"/>
    <w:rsid w:val="002B4486"/>
    <w:rsid w:val="002B65F6"/>
    <w:rsid w:val="002B71F2"/>
    <w:rsid w:val="002B7508"/>
    <w:rsid w:val="002B763D"/>
    <w:rsid w:val="002B7949"/>
    <w:rsid w:val="002C07E8"/>
    <w:rsid w:val="002C0DB3"/>
    <w:rsid w:val="002C1549"/>
    <w:rsid w:val="002C155D"/>
    <w:rsid w:val="002C16E4"/>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7D0"/>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32D"/>
    <w:rsid w:val="003073A3"/>
    <w:rsid w:val="003105FB"/>
    <w:rsid w:val="0031066C"/>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F87"/>
    <w:rsid w:val="00333091"/>
    <w:rsid w:val="00333633"/>
    <w:rsid w:val="00333816"/>
    <w:rsid w:val="00333DA5"/>
    <w:rsid w:val="0033486E"/>
    <w:rsid w:val="00335485"/>
    <w:rsid w:val="003355F0"/>
    <w:rsid w:val="003359C5"/>
    <w:rsid w:val="003361BB"/>
    <w:rsid w:val="00336223"/>
    <w:rsid w:val="0033641E"/>
    <w:rsid w:val="003374AA"/>
    <w:rsid w:val="003403D8"/>
    <w:rsid w:val="003407E0"/>
    <w:rsid w:val="0034097C"/>
    <w:rsid w:val="00340D15"/>
    <w:rsid w:val="00341A2C"/>
    <w:rsid w:val="00341A9E"/>
    <w:rsid w:val="00342050"/>
    <w:rsid w:val="00343AFA"/>
    <w:rsid w:val="00344205"/>
    <w:rsid w:val="00344B1A"/>
    <w:rsid w:val="0034555C"/>
    <w:rsid w:val="00345829"/>
    <w:rsid w:val="00346153"/>
    <w:rsid w:val="003463E9"/>
    <w:rsid w:val="003465F0"/>
    <w:rsid w:val="0034725D"/>
    <w:rsid w:val="003473AB"/>
    <w:rsid w:val="00347D92"/>
    <w:rsid w:val="00347FE2"/>
    <w:rsid w:val="003509CE"/>
    <w:rsid w:val="00350D25"/>
    <w:rsid w:val="0035108A"/>
    <w:rsid w:val="003512BF"/>
    <w:rsid w:val="00351BC5"/>
    <w:rsid w:val="00353F6E"/>
    <w:rsid w:val="003547BC"/>
    <w:rsid w:val="00354888"/>
    <w:rsid w:val="00354FF6"/>
    <w:rsid w:val="0035695A"/>
    <w:rsid w:val="00356CA3"/>
    <w:rsid w:val="003570CD"/>
    <w:rsid w:val="00360291"/>
    <w:rsid w:val="003603C4"/>
    <w:rsid w:val="00360772"/>
    <w:rsid w:val="00364866"/>
    <w:rsid w:val="00365408"/>
    <w:rsid w:val="003658F4"/>
    <w:rsid w:val="003665F7"/>
    <w:rsid w:val="0036684A"/>
    <w:rsid w:val="00367625"/>
    <w:rsid w:val="00370362"/>
    <w:rsid w:val="0037080E"/>
    <w:rsid w:val="003708E1"/>
    <w:rsid w:val="00370D4C"/>
    <w:rsid w:val="0037116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A042C"/>
    <w:rsid w:val="003A091A"/>
    <w:rsid w:val="003A0CB2"/>
    <w:rsid w:val="003A1AB1"/>
    <w:rsid w:val="003A1F69"/>
    <w:rsid w:val="003A25EE"/>
    <w:rsid w:val="003A2BC4"/>
    <w:rsid w:val="003A3218"/>
    <w:rsid w:val="003A34C8"/>
    <w:rsid w:val="003A37BD"/>
    <w:rsid w:val="003A4711"/>
    <w:rsid w:val="003A4BDD"/>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6618"/>
    <w:rsid w:val="003C68E8"/>
    <w:rsid w:val="003C693F"/>
    <w:rsid w:val="003C75F3"/>
    <w:rsid w:val="003C7AE3"/>
    <w:rsid w:val="003D0361"/>
    <w:rsid w:val="003D03AA"/>
    <w:rsid w:val="003D047A"/>
    <w:rsid w:val="003D0843"/>
    <w:rsid w:val="003D0B80"/>
    <w:rsid w:val="003D1704"/>
    <w:rsid w:val="003D2E81"/>
    <w:rsid w:val="003D2EBC"/>
    <w:rsid w:val="003D3559"/>
    <w:rsid w:val="003D47AF"/>
    <w:rsid w:val="003D4E12"/>
    <w:rsid w:val="003D52C4"/>
    <w:rsid w:val="003D541D"/>
    <w:rsid w:val="003D5C24"/>
    <w:rsid w:val="003D5DDA"/>
    <w:rsid w:val="003D6BBB"/>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548B"/>
    <w:rsid w:val="003F5945"/>
    <w:rsid w:val="003F597F"/>
    <w:rsid w:val="003F610C"/>
    <w:rsid w:val="003F6894"/>
    <w:rsid w:val="003F7F36"/>
    <w:rsid w:val="00400A16"/>
    <w:rsid w:val="00400DCC"/>
    <w:rsid w:val="0040114B"/>
    <w:rsid w:val="00401983"/>
    <w:rsid w:val="004023FE"/>
    <w:rsid w:val="004025CF"/>
    <w:rsid w:val="004038A6"/>
    <w:rsid w:val="00403D8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33"/>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1E66"/>
    <w:rsid w:val="00441F7B"/>
    <w:rsid w:val="004425C6"/>
    <w:rsid w:val="00443058"/>
    <w:rsid w:val="004430E2"/>
    <w:rsid w:val="004437F0"/>
    <w:rsid w:val="004440A1"/>
    <w:rsid w:val="004449D6"/>
    <w:rsid w:val="00444B88"/>
    <w:rsid w:val="0044597D"/>
    <w:rsid w:val="00446B67"/>
    <w:rsid w:val="004507B5"/>
    <w:rsid w:val="00451C5C"/>
    <w:rsid w:val="00451DC5"/>
    <w:rsid w:val="0045244C"/>
    <w:rsid w:val="00452AE9"/>
    <w:rsid w:val="00452F4B"/>
    <w:rsid w:val="004535BC"/>
    <w:rsid w:val="00453AE0"/>
    <w:rsid w:val="00453C4B"/>
    <w:rsid w:val="00453F42"/>
    <w:rsid w:val="00455E96"/>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F0"/>
    <w:rsid w:val="0047318B"/>
    <w:rsid w:val="00473753"/>
    <w:rsid w:val="00473FFC"/>
    <w:rsid w:val="0047476B"/>
    <w:rsid w:val="00475210"/>
    <w:rsid w:val="00475683"/>
    <w:rsid w:val="00475692"/>
    <w:rsid w:val="00475727"/>
    <w:rsid w:val="00475AB2"/>
    <w:rsid w:val="00475D08"/>
    <w:rsid w:val="004776AF"/>
    <w:rsid w:val="004777BF"/>
    <w:rsid w:val="0048018E"/>
    <w:rsid w:val="004804D1"/>
    <w:rsid w:val="00480CC7"/>
    <w:rsid w:val="004810CE"/>
    <w:rsid w:val="0048137B"/>
    <w:rsid w:val="004822EC"/>
    <w:rsid w:val="00482E69"/>
    <w:rsid w:val="00483BC4"/>
    <w:rsid w:val="00484626"/>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76E"/>
    <w:rsid w:val="004C281C"/>
    <w:rsid w:val="004C29C4"/>
    <w:rsid w:val="004C32B0"/>
    <w:rsid w:val="004C37FC"/>
    <w:rsid w:val="004C4035"/>
    <w:rsid w:val="004C40D9"/>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516"/>
    <w:rsid w:val="004F1B9B"/>
    <w:rsid w:val="004F2B19"/>
    <w:rsid w:val="004F2B44"/>
    <w:rsid w:val="004F31D3"/>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2E5E"/>
    <w:rsid w:val="00543197"/>
    <w:rsid w:val="005432EC"/>
    <w:rsid w:val="00544588"/>
    <w:rsid w:val="00545420"/>
    <w:rsid w:val="005454CC"/>
    <w:rsid w:val="005460C7"/>
    <w:rsid w:val="005460DA"/>
    <w:rsid w:val="005460E1"/>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16FA"/>
    <w:rsid w:val="00561E0F"/>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460F"/>
    <w:rsid w:val="0057593C"/>
    <w:rsid w:val="00575A9F"/>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33B"/>
    <w:rsid w:val="00602AF6"/>
    <w:rsid w:val="00602B31"/>
    <w:rsid w:val="00602BEA"/>
    <w:rsid w:val="0060349D"/>
    <w:rsid w:val="00604A9A"/>
    <w:rsid w:val="00604C4B"/>
    <w:rsid w:val="00604C7C"/>
    <w:rsid w:val="00604F2B"/>
    <w:rsid w:val="0060517D"/>
    <w:rsid w:val="006051AC"/>
    <w:rsid w:val="006056FE"/>
    <w:rsid w:val="006062B0"/>
    <w:rsid w:val="00606361"/>
    <w:rsid w:val="00606FB4"/>
    <w:rsid w:val="00606FF0"/>
    <w:rsid w:val="0061027F"/>
    <w:rsid w:val="0061049C"/>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71A"/>
    <w:rsid w:val="00654FDC"/>
    <w:rsid w:val="00655143"/>
    <w:rsid w:val="00655AEF"/>
    <w:rsid w:val="0065655C"/>
    <w:rsid w:val="006569B6"/>
    <w:rsid w:val="006571A9"/>
    <w:rsid w:val="006607ED"/>
    <w:rsid w:val="00660DE0"/>
    <w:rsid w:val="0066129A"/>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DA9"/>
    <w:rsid w:val="006B672B"/>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702E"/>
    <w:rsid w:val="006C7873"/>
    <w:rsid w:val="006C7A5E"/>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FFA"/>
    <w:rsid w:val="006E0052"/>
    <w:rsid w:val="006E02BB"/>
    <w:rsid w:val="006E07C2"/>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89"/>
    <w:rsid w:val="00706884"/>
    <w:rsid w:val="0070707E"/>
    <w:rsid w:val="0070708A"/>
    <w:rsid w:val="007071B2"/>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20E9B"/>
    <w:rsid w:val="00722A52"/>
    <w:rsid w:val="00722B9E"/>
    <w:rsid w:val="007237F6"/>
    <w:rsid w:val="00723B5F"/>
    <w:rsid w:val="0072422D"/>
    <w:rsid w:val="00724548"/>
    <w:rsid w:val="007249FA"/>
    <w:rsid w:val="00724CC6"/>
    <w:rsid w:val="00724E0C"/>
    <w:rsid w:val="00724EA9"/>
    <w:rsid w:val="00725528"/>
    <w:rsid w:val="00725BA8"/>
    <w:rsid w:val="00725F9C"/>
    <w:rsid w:val="00726643"/>
    <w:rsid w:val="007270FA"/>
    <w:rsid w:val="00727727"/>
    <w:rsid w:val="00727B83"/>
    <w:rsid w:val="00727FB7"/>
    <w:rsid w:val="007302DA"/>
    <w:rsid w:val="00730722"/>
    <w:rsid w:val="00730B87"/>
    <w:rsid w:val="00730CD4"/>
    <w:rsid w:val="00731F4C"/>
    <w:rsid w:val="007324F1"/>
    <w:rsid w:val="00732847"/>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3546"/>
    <w:rsid w:val="007439C1"/>
    <w:rsid w:val="007440F1"/>
    <w:rsid w:val="00746F2D"/>
    <w:rsid w:val="007471A0"/>
    <w:rsid w:val="00747853"/>
    <w:rsid w:val="00747885"/>
    <w:rsid w:val="00747EA0"/>
    <w:rsid w:val="007508E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C54"/>
    <w:rsid w:val="0078331B"/>
    <w:rsid w:val="007833B2"/>
    <w:rsid w:val="007834EB"/>
    <w:rsid w:val="007845C5"/>
    <w:rsid w:val="0078485C"/>
    <w:rsid w:val="00784901"/>
    <w:rsid w:val="00784909"/>
    <w:rsid w:val="00785502"/>
    <w:rsid w:val="007859FA"/>
    <w:rsid w:val="0078615D"/>
    <w:rsid w:val="007869CE"/>
    <w:rsid w:val="00786F2D"/>
    <w:rsid w:val="007870A4"/>
    <w:rsid w:val="007872F7"/>
    <w:rsid w:val="007878CA"/>
    <w:rsid w:val="00787B56"/>
    <w:rsid w:val="00787D96"/>
    <w:rsid w:val="00790569"/>
    <w:rsid w:val="00790EBD"/>
    <w:rsid w:val="00791B24"/>
    <w:rsid w:val="0079362E"/>
    <w:rsid w:val="00793CFB"/>
    <w:rsid w:val="00793F2F"/>
    <w:rsid w:val="007944D2"/>
    <w:rsid w:val="00794BBE"/>
    <w:rsid w:val="00794C04"/>
    <w:rsid w:val="00794DC6"/>
    <w:rsid w:val="007952F6"/>
    <w:rsid w:val="007958C6"/>
    <w:rsid w:val="007961EA"/>
    <w:rsid w:val="0079629A"/>
    <w:rsid w:val="007963B3"/>
    <w:rsid w:val="007966A9"/>
    <w:rsid w:val="00796CCA"/>
    <w:rsid w:val="00797630"/>
    <w:rsid w:val="007A140B"/>
    <w:rsid w:val="007A3633"/>
    <w:rsid w:val="007A37A4"/>
    <w:rsid w:val="007A3C68"/>
    <w:rsid w:val="007A44FC"/>
    <w:rsid w:val="007A5ED6"/>
    <w:rsid w:val="007A62F8"/>
    <w:rsid w:val="007A63BD"/>
    <w:rsid w:val="007A69CD"/>
    <w:rsid w:val="007A738C"/>
    <w:rsid w:val="007A754D"/>
    <w:rsid w:val="007B06B5"/>
    <w:rsid w:val="007B0B6E"/>
    <w:rsid w:val="007B0D74"/>
    <w:rsid w:val="007B0FAB"/>
    <w:rsid w:val="007B22A4"/>
    <w:rsid w:val="007B25EA"/>
    <w:rsid w:val="007B30FF"/>
    <w:rsid w:val="007B5ADC"/>
    <w:rsid w:val="007B5B6C"/>
    <w:rsid w:val="007B5BB2"/>
    <w:rsid w:val="007B5E15"/>
    <w:rsid w:val="007B629D"/>
    <w:rsid w:val="007B6710"/>
    <w:rsid w:val="007B6AA4"/>
    <w:rsid w:val="007B6B77"/>
    <w:rsid w:val="007B7F77"/>
    <w:rsid w:val="007C00D5"/>
    <w:rsid w:val="007C0A81"/>
    <w:rsid w:val="007C1AF0"/>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60DC"/>
    <w:rsid w:val="007D6A08"/>
    <w:rsid w:val="007D74ED"/>
    <w:rsid w:val="007E0829"/>
    <w:rsid w:val="007E09BB"/>
    <w:rsid w:val="007E0BA0"/>
    <w:rsid w:val="007E0D02"/>
    <w:rsid w:val="007E194E"/>
    <w:rsid w:val="007E1A8D"/>
    <w:rsid w:val="007E20D7"/>
    <w:rsid w:val="007E2954"/>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CFF"/>
    <w:rsid w:val="00806E2B"/>
    <w:rsid w:val="008071F7"/>
    <w:rsid w:val="00807283"/>
    <w:rsid w:val="00807C20"/>
    <w:rsid w:val="00807F30"/>
    <w:rsid w:val="00807F54"/>
    <w:rsid w:val="008102BC"/>
    <w:rsid w:val="00811B68"/>
    <w:rsid w:val="00811C8C"/>
    <w:rsid w:val="00811CD0"/>
    <w:rsid w:val="008123A7"/>
    <w:rsid w:val="00812C59"/>
    <w:rsid w:val="00812C86"/>
    <w:rsid w:val="008141FA"/>
    <w:rsid w:val="00814671"/>
    <w:rsid w:val="00814910"/>
    <w:rsid w:val="00814C0F"/>
    <w:rsid w:val="0081560D"/>
    <w:rsid w:val="00816253"/>
    <w:rsid w:val="00817353"/>
    <w:rsid w:val="00817ED9"/>
    <w:rsid w:val="008205CC"/>
    <w:rsid w:val="00820EFC"/>
    <w:rsid w:val="0082129B"/>
    <w:rsid w:val="0082139F"/>
    <w:rsid w:val="00822884"/>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ED"/>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C1"/>
    <w:rsid w:val="00837E68"/>
    <w:rsid w:val="008416A3"/>
    <w:rsid w:val="00842054"/>
    <w:rsid w:val="00843176"/>
    <w:rsid w:val="008435CF"/>
    <w:rsid w:val="00843801"/>
    <w:rsid w:val="00843997"/>
    <w:rsid w:val="00843B06"/>
    <w:rsid w:val="00844182"/>
    <w:rsid w:val="008442CA"/>
    <w:rsid w:val="008442CB"/>
    <w:rsid w:val="008444F6"/>
    <w:rsid w:val="00845524"/>
    <w:rsid w:val="008457FF"/>
    <w:rsid w:val="00845A1E"/>
    <w:rsid w:val="008463DF"/>
    <w:rsid w:val="008500DB"/>
    <w:rsid w:val="008501D5"/>
    <w:rsid w:val="008504C4"/>
    <w:rsid w:val="0085058A"/>
    <w:rsid w:val="00850C12"/>
    <w:rsid w:val="00851525"/>
    <w:rsid w:val="00851AA1"/>
    <w:rsid w:val="00853009"/>
    <w:rsid w:val="008564EF"/>
    <w:rsid w:val="008567B7"/>
    <w:rsid w:val="00857741"/>
    <w:rsid w:val="008577B5"/>
    <w:rsid w:val="0085781B"/>
    <w:rsid w:val="008579E3"/>
    <w:rsid w:val="008600CE"/>
    <w:rsid w:val="0086069C"/>
    <w:rsid w:val="0086139A"/>
    <w:rsid w:val="00861489"/>
    <w:rsid w:val="0086209D"/>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946"/>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91295"/>
    <w:rsid w:val="00892332"/>
    <w:rsid w:val="00892F43"/>
    <w:rsid w:val="00893F35"/>
    <w:rsid w:val="00894DA0"/>
    <w:rsid w:val="00896257"/>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F55"/>
    <w:rsid w:val="008A7514"/>
    <w:rsid w:val="008B06A7"/>
    <w:rsid w:val="008B1059"/>
    <w:rsid w:val="008B142C"/>
    <w:rsid w:val="008B25F0"/>
    <w:rsid w:val="008B2723"/>
    <w:rsid w:val="008B3947"/>
    <w:rsid w:val="008B3FAD"/>
    <w:rsid w:val="008B4147"/>
    <w:rsid w:val="008B44D7"/>
    <w:rsid w:val="008B5432"/>
    <w:rsid w:val="008B59E3"/>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E6"/>
    <w:rsid w:val="009100CF"/>
    <w:rsid w:val="00910123"/>
    <w:rsid w:val="009106C6"/>
    <w:rsid w:val="00910FC4"/>
    <w:rsid w:val="00911552"/>
    <w:rsid w:val="00911D95"/>
    <w:rsid w:val="0091216A"/>
    <w:rsid w:val="009130B1"/>
    <w:rsid w:val="009137A6"/>
    <w:rsid w:val="009138B2"/>
    <w:rsid w:val="00913BDB"/>
    <w:rsid w:val="009141AC"/>
    <w:rsid w:val="00914A6A"/>
    <w:rsid w:val="00915630"/>
    <w:rsid w:val="00915975"/>
    <w:rsid w:val="00915D96"/>
    <w:rsid w:val="00916C54"/>
    <w:rsid w:val="00916F96"/>
    <w:rsid w:val="00917398"/>
    <w:rsid w:val="00917C40"/>
    <w:rsid w:val="00920476"/>
    <w:rsid w:val="00920A3E"/>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F50"/>
    <w:rsid w:val="00981683"/>
    <w:rsid w:val="009819DA"/>
    <w:rsid w:val="00982B19"/>
    <w:rsid w:val="009837EF"/>
    <w:rsid w:val="00983CE0"/>
    <w:rsid w:val="0098437A"/>
    <w:rsid w:val="009845F6"/>
    <w:rsid w:val="009851E2"/>
    <w:rsid w:val="009860D5"/>
    <w:rsid w:val="0098667E"/>
    <w:rsid w:val="00986AF1"/>
    <w:rsid w:val="00987244"/>
    <w:rsid w:val="009873CD"/>
    <w:rsid w:val="00987816"/>
    <w:rsid w:val="00987A14"/>
    <w:rsid w:val="00990C6F"/>
    <w:rsid w:val="00991096"/>
    <w:rsid w:val="00991142"/>
    <w:rsid w:val="00991518"/>
    <w:rsid w:val="009917A2"/>
    <w:rsid w:val="00991F58"/>
    <w:rsid w:val="00992342"/>
    <w:rsid w:val="00993AF0"/>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6F9"/>
    <w:rsid w:val="009A67C9"/>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C0130"/>
    <w:rsid w:val="009C0704"/>
    <w:rsid w:val="009C0C14"/>
    <w:rsid w:val="009C0FD7"/>
    <w:rsid w:val="009C15C7"/>
    <w:rsid w:val="009C15D4"/>
    <w:rsid w:val="009C1657"/>
    <w:rsid w:val="009C248A"/>
    <w:rsid w:val="009C2A4A"/>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3900"/>
    <w:rsid w:val="009D434D"/>
    <w:rsid w:val="009D44AC"/>
    <w:rsid w:val="009D53B9"/>
    <w:rsid w:val="009D58DB"/>
    <w:rsid w:val="009D606B"/>
    <w:rsid w:val="009D65A9"/>
    <w:rsid w:val="009D688A"/>
    <w:rsid w:val="009D69ED"/>
    <w:rsid w:val="009D6DB9"/>
    <w:rsid w:val="009D7166"/>
    <w:rsid w:val="009D78E3"/>
    <w:rsid w:val="009D7C13"/>
    <w:rsid w:val="009E0D93"/>
    <w:rsid w:val="009E11C6"/>
    <w:rsid w:val="009E137C"/>
    <w:rsid w:val="009E191F"/>
    <w:rsid w:val="009E24EF"/>
    <w:rsid w:val="009E2BAB"/>
    <w:rsid w:val="009E3282"/>
    <w:rsid w:val="009E3665"/>
    <w:rsid w:val="009E4207"/>
    <w:rsid w:val="009E4B03"/>
    <w:rsid w:val="009E4BC2"/>
    <w:rsid w:val="009E57DD"/>
    <w:rsid w:val="009E676A"/>
    <w:rsid w:val="009F05A9"/>
    <w:rsid w:val="009F0915"/>
    <w:rsid w:val="009F0EA4"/>
    <w:rsid w:val="009F11FA"/>
    <w:rsid w:val="009F1696"/>
    <w:rsid w:val="009F198F"/>
    <w:rsid w:val="009F19D5"/>
    <w:rsid w:val="009F28D2"/>
    <w:rsid w:val="009F2B41"/>
    <w:rsid w:val="009F2BAE"/>
    <w:rsid w:val="009F3C81"/>
    <w:rsid w:val="009F4653"/>
    <w:rsid w:val="009F4F20"/>
    <w:rsid w:val="009F5711"/>
    <w:rsid w:val="009F5AA2"/>
    <w:rsid w:val="009F5AC5"/>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A31"/>
    <w:rsid w:val="00A5133F"/>
    <w:rsid w:val="00A516AF"/>
    <w:rsid w:val="00A520F7"/>
    <w:rsid w:val="00A5247A"/>
    <w:rsid w:val="00A52BC6"/>
    <w:rsid w:val="00A533FB"/>
    <w:rsid w:val="00A53486"/>
    <w:rsid w:val="00A534A8"/>
    <w:rsid w:val="00A53D32"/>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A1118"/>
    <w:rsid w:val="00AA1A56"/>
    <w:rsid w:val="00AA223D"/>
    <w:rsid w:val="00AA285A"/>
    <w:rsid w:val="00AA2BB3"/>
    <w:rsid w:val="00AA35FC"/>
    <w:rsid w:val="00AA3B3C"/>
    <w:rsid w:val="00AA3CD2"/>
    <w:rsid w:val="00AA3F7B"/>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8A"/>
    <w:rsid w:val="00AD33E5"/>
    <w:rsid w:val="00AD38E9"/>
    <w:rsid w:val="00AD3999"/>
    <w:rsid w:val="00AD3DA1"/>
    <w:rsid w:val="00AD3E0A"/>
    <w:rsid w:val="00AD4050"/>
    <w:rsid w:val="00AD4332"/>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10604"/>
    <w:rsid w:val="00B10BC7"/>
    <w:rsid w:val="00B10E4B"/>
    <w:rsid w:val="00B1248E"/>
    <w:rsid w:val="00B12B9F"/>
    <w:rsid w:val="00B12D2D"/>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C1C"/>
    <w:rsid w:val="00B32BA2"/>
    <w:rsid w:val="00B32C94"/>
    <w:rsid w:val="00B32E9A"/>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32E"/>
    <w:rsid w:val="00B37640"/>
    <w:rsid w:val="00B37C69"/>
    <w:rsid w:val="00B40C6A"/>
    <w:rsid w:val="00B41193"/>
    <w:rsid w:val="00B417C8"/>
    <w:rsid w:val="00B42418"/>
    <w:rsid w:val="00B43073"/>
    <w:rsid w:val="00B43145"/>
    <w:rsid w:val="00B43849"/>
    <w:rsid w:val="00B4392B"/>
    <w:rsid w:val="00B4397A"/>
    <w:rsid w:val="00B43C28"/>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33B"/>
    <w:rsid w:val="00B72C71"/>
    <w:rsid w:val="00B72D54"/>
    <w:rsid w:val="00B736B9"/>
    <w:rsid w:val="00B738C2"/>
    <w:rsid w:val="00B73EEE"/>
    <w:rsid w:val="00B74505"/>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DD7"/>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163C"/>
    <w:rsid w:val="00BB1C9D"/>
    <w:rsid w:val="00BB2491"/>
    <w:rsid w:val="00BB2D00"/>
    <w:rsid w:val="00BB3D26"/>
    <w:rsid w:val="00BB49C3"/>
    <w:rsid w:val="00BB4CFE"/>
    <w:rsid w:val="00BB4EF1"/>
    <w:rsid w:val="00BB5556"/>
    <w:rsid w:val="00BB6DB7"/>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05F"/>
    <w:rsid w:val="00BE51F7"/>
    <w:rsid w:val="00BE59A4"/>
    <w:rsid w:val="00BE5B37"/>
    <w:rsid w:val="00BE6D85"/>
    <w:rsid w:val="00BE74EA"/>
    <w:rsid w:val="00BE7A43"/>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DDF"/>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6461"/>
    <w:rsid w:val="00C76933"/>
    <w:rsid w:val="00C76CF0"/>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F21"/>
    <w:rsid w:val="00C942CD"/>
    <w:rsid w:val="00C945F2"/>
    <w:rsid w:val="00C9620E"/>
    <w:rsid w:val="00C96553"/>
    <w:rsid w:val="00C97128"/>
    <w:rsid w:val="00C9759A"/>
    <w:rsid w:val="00C97B37"/>
    <w:rsid w:val="00C97F7E"/>
    <w:rsid w:val="00CA0198"/>
    <w:rsid w:val="00CA0777"/>
    <w:rsid w:val="00CA07AC"/>
    <w:rsid w:val="00CA16B7"/>
    <w:rsid w:val="00CA1920"/>
    <w:rsid w:val="00CA1F59"/>
    <w:rsid w:val="00CA2148"/>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E56"/>
    <w:rsid w:val="00D0152D"/>
    <w:rsid w:val="00D017D3"/>
    <w:rsid w:val="00D01C1B"/>
    <w:rsid w:val="00D02126"/>
    <w:rsid w:val="00D0217C"/>
    <w:rsid w:val="00D023F7"/>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1F3F"/>
    <w:rsid w:val="00D32BB6"/>
    <w:rsid w:val="00D32D48"/>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7DF"/>
    <w:rsid w:val="00D6233A"/>
    <w:rsid w:val="00D62469"/>
    <w:rsid w:val="00D62CF4"/>
    <w:rsid w:val="00D6323E"/>
    <w:rsid w:val="00D646C5"/>
    <w:rsid w:val="00D64CA5"/>
    <w:rsid w:val="00D652EF"/>
    <w:rsid w:val="00D65F9F"/>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ADD"/>
    <w:rsid w:val="00D91215"/>
    <w:rsid w:val="00D91D85"/>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829"/>
    <w:rsid w:val="00DC0910"/>
    <w:rsid w:val="00DC09D0"/>
    <w:rsid w:val="00DC1003"/>
    <w:rsid w:val="00DC1036"/>
    <w:rsid w:val="00DC11C5"/>
    <w:rsid w:val="00DC1411"/>
    <w:rsid w:val="00DC167A"/>
    <w:rsid w:val="00DC1D8D"/>
    <w:rsid w:val="00DC2514"/>
    <w:rsid w:val="00DC2637"/>
    <w:rsid w:val="00DC3247"/>
    <w:rsid w:val="00DC3899"/>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9D3"/>
    <w:rsid w:val="00DD7B3D"/>
    <w:rsid w:val="00DD7C6E"/>
    <w:rsid w:val="00DE036A"/>
    <w:rsid w:val="00DE09F3"/>
    <w:rsid w:val="00DE0B62"/>
    <w:rsid w:val="00DE17EE"/>
    <w:rsid w:val="00DE1861"/>
    <w:rsid w:val="00DE1B2E"/>
    <w:rsid w:val="00DE1E89"/>
    <w:rsid w:val="00DE2720"/>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EC5"/>
    <w:rsid w:val="00E123DD"/>
    <w:rsid w:val="00E12DAF"/>
    <w:rsid w:val="00E12F25"/>
    <w:rsid w:val="00E136F8"/>
    <w:rsid w:val="00E1372F"/>
    <w:rsid w:val="00E14026"/>
    <w:rsid w:val="00E15AB4"/>
    <w:rsid w:val="00E15B85"/>
    <w:rsid w:val="00E165CB"/>
    <w:rsid w:val="00E16F38"/>
    <w:rsid w:val="00E17137"/>
    <w:rsid w:val="00E17A0D"/>
    <w:rsid w:val="00E17F77"/>
    <w:rsid w:val="00E20B21"/>
    <w:rsid w:val="00E21BF2"/>
    <w:rsid w:val="00E22B6E"/>
    <w:rsid w:val="00E231D9"/>
    <w:rsid w:val="00E23233"/>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30563"/>
    <w:rsid w:val="00E314E1"/>
    <w:rsid w:val="00E32AAF"/>
    <w:rsid w:val="00E32D9B"/>
    <w:rsid w:val="00E332F8"/>
    <w:rsid w:val="00E33E7A"/>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7F4"/>
    <w:rsid w:val="00E54B67"/>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2BAE"/>
    <w:rsid w:val="00E9369F"/>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A09"/>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2015C"/>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C2"/>
    <w:rsid w:val="00F353FC"/>
    <w:rsid w:val="00F35568"/>
    <w:rsid w:val="00F35988"/>
    <w:rsid w:val="00F35EFA"/>
    <w:rsid w:val="00F35FF0"/>
    <w:rsid w:val="00F36573"/>
    <w:rsid w:val="00F3664C"/>
    <w:rsid w:val="00F37C2F"/>
    <w:rsid w:val="00F40365"/>
    <w:rsid w:val="00F4050A"/>
    <w:rsid w:val="00F40BDB"/>
    <w:rsid w:val="00F4115F"/>
    <w:rsid w:val="00F42073"/>
    <w:rsid w:val="00F42767"/>
    <w:rsid w:val="00F44B55"/>
    <w:rsid w:val="00F44C16"/>
    <w:rsid w:val="00F45B97"/>
    <w:rsid w:val="00F462B9"/>
    <w:rsid w:val="00F46A11"/>
    <w:rsid w:val="00F46CE0"/>
    <w:rsid w:val="00F46FEC"/>
    <w:rsid w:val="00F4761E"/>
    <w:rsid w:val="00F478E6"/>
    <w:rsid w:val="00F5008D"/>
    <w:rsid w:val="00F50908"/>
    <w:rsid w:val="00F51965"/>
    <w:rsid w:val="00F51C33"/>
    <w:rsid w:val="00F521BF"/>
    <w:rsid w:val="00F52A9F"/>
    <w:rsid w:val="00F534E1"/>
    <w:rsid w:val="00F53A81"/>
    <w:rsid w:val="00F53D16"/>
    <w:rsid w:val="00F5448E"/>
    <w:rsid w:val="00F545CC"/>
    <w:rsid w:val="00F54CC7"/>
    <w:rsid w:val="00F54E0F"/>
    <w:rsid w:val="00F55681"/>
    <w:rsid w:val="00F56226"/>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D31"/>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2E03"/>
    <w:rsid w:val="00F8333A"/>
    <w:rsid w:val="00F83BF5"/>
    <w:rsid w:val="00F83D74"/>
    <w:rsid w:val="00F83ED0"/>
    <w:rsid w:val="00F8529F"/>
    <w:rsid w:val="00F85BFF"/>
    <w:rsid w:val="00F8774F"/>
    <w:rsid w:val="00F87960"/>
    <w:rsid w:val="00F87C7A"/>
    <w:rsid w:val="00F9088B"/>
    <w:rsid w:val="00F9163A"/>
    <w:rsid w:val="00F91EEE"/>
    <w:rsid w:val="00F92025"/>
    <w:rsid w:val="00F93017"/>
    <w:rsid w:val="00F93145"/>
    <w:rsid w:val="00F934B7"/>
    <w:rsid w:val="00F93F0A"/>
    <w:rsid w:val="00F943A5"/>
    <w:rsid w:val="00F9477A"/>
    <w:rsid w:val="00F950F2"/>
    <w:rsid w:val="00F950F7"/>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6BA1"/>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EB4"/>
    <w:rsid w:val="00FC6225"/>
    <w:rsid w:val="00FC625E"/>
    <w:rsid w:val="00FC646A"/>
    <w:rsid w:val="00FC6CDD"/>
    <w:rsid w:val="00FC6DE4"/>
    <w:rsid w:val="00FC6E7C"/>
    <w:rsid w:val="00FC75E6"/>
    <w:rsid w:val="00FD034F"/>
    <w:rsid w:val="00FD03AC"/>
    <w:rsid w:val="00FD0C8C"/>
    <w:rsid w:val="00FD0DB5"/>
    <w:rsid w:val="00FD1841"/>
    <w:rsid w:val="00FD196C"/>
    <w:rsid w:val="00FD19AC"/>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1333"/>
    <w:rsid w:val="00FE179E"/>
    <w:rsid w:val="00FE2656"/>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A957-A4A9-4240-9554-300C24E2D9B5}">
  <ds:schemaRefs>
    <ds:schemaRef ds:uri="http://purl.org/dc/terms/"/>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98194d48-cc26-4b7e-909f-baa95c83abfa"/>
    <ds:schemaRef ds:uri="http://schemas.microsoft.com/office/2006/metadata/properties"/>
    <ds:schemaRef ds:uri="http://schemas.openxmlformats.org/package/2006/metadata/core-properties"/>
    <ds:schemaRef ds:uri="1c248485-b98a-4513-a581-ff7cb1688d78"/>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A934D1-E8C3-4B5F-A05D-CA3921480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2293</TotalTime>
  <Pages>7</Pages>
  <Words>3084</Words>
  <Characters>16723</Characters>
  <Application>Microsoft Office Word</Application>
  <DocSecurity>0</DocSecurity>
  <Lines>139</Lines>
  <Paragraphs>39</Paragraphs>
  <ScaleCrop>false</ScaleCrop>
  <Company/>
  <LinksUpToDate>false</LinksUpToDate>
  <CharactersWithSpaces>19768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433</cp:revision>
  <dcterms:created xsi:type="dcterms:W3CDTF">2025-10-30T07:35:00Z</dcterms:created>
  <dcterms:modified xsi:type="dcterms:W3CDTF">2025-11-07T08:28:00Z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